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01D06">
      <w:pPr>
        <w:rPr>
          <w:b/>
          <w:bCs/>
          <w:sz w:val="28"/>
          <w:szCs w:val="28"/>
        </w:rPr>
      </w:pPr>
    </w:p>
    <w:p w14:paraId="2186353D">
      <w:pPr>
        <w:rPr>
          <w:b/>
          <w:bCs/>
          <w:sz w:val="28"/>
          <w:szCs w:val="28"/>
        </w:rPr>
      </w:pPr>
    </w:p>
    <w:p w14:paraId="34B538A2">
      <w:pPr>
        <w:rPr>
          <w:b/>
          <w:bCs/>
          <w:sz w:val="28"/>
          <w:szCs w:val="28"/>
        </w:rPr>
      </w:pPr>
    </w:p>
    <w:p w14:paraId="6B44DB2A">
      <w:pPr>
        <w:spacing w:before="312" w:beforeLines="100" w:after="312" w:afterLines="100" w:line="480" w:lineRule="auto"/>
        <w:jc w:val="center"/>
        <w:rPr>
          <w:sz w:val="44"/>
          <w:szCs w:val="44"/>
        </w:rPr>
      </w:pPr>
      <w:bookmarkStart w:id="0" w:name="_Hlk185510208"/>
      <w:r>
        <w:rPr>
          <w:rFonts w:hint="eastAsia"/>
          <w:sz w:val="44"/>
          <w:szCs w:val="44"/>
        </w:rPr>
        <w:t>山东省中深层地热能利用碳汇碳普惠方法学</w:t>
      </w:r>
      <w:bookmarkEnd w:id="0"/>
    </w:p>
    <w:p w14:paraId="4B98D55D">
      <w:pPr>
        <w:spacing w:before="312" w:beforeLines="100" w:after="312" w:afterLines="100" w:line="480" w:lineRule="auto"/>
        <w:jc w:val="center"/>
        <w:rPr>
          <w:sz w:val="44"/>
          <w:szCs w:val="44"/>
        </w:rPr>
      </w:pPr>
      <w:r>
        <w:rPr>
          <w:sz w:val="44"/>
          <w:szCs w:val="44"/>
        </w:rPr>
        <w:t>编制说明</w:t>
      </w:r>
    </w:p>
    <w:p w14:paraId="413E3B69">
      <w:pPr>
        <w:jc w:val="center"/>
        <w:rPr>
          <w:b/>
          <w:bCs/>
          <w:sz w:val="28"/>
          <w:szCs w:val="28"/>
        </w:rPr>
      </w:pPr>
    </w:p>
    <w:p w14:paraId="0B79F0D5">
      <w:pPr>
        <w:jc w:val="center"/>
        <w:rPr>
          <w:b/>
          <w:bCs/>
          <w:sz w:val="28"/>
          <w:szCs w:val="28"/>
        </w:rPr>
      </w:pPr>
    </w:p>
    <w:p w14:paraId="6018CC01">
      <w:pPr>
        <w:jc w:val="center"/>
        <w:rPr>
          <w:b/>
          <w:bCs/>
          <w:sz w:val="28"/>
          <w:szCs w:val="28"/>
        </w:rPr>
      </w:pPr>
    </w:p>
    <w:p w14:paraId="32573E25">
      <w:pPr>
        <w:jc w:val="center"/>
        <w:rPr>
          <w:b/>
          <w:bCs/>
          <w:sz w:val="28"/>
          <w:szCs w:val="28"/>
        </w:rPr>
      </w:pPr>
    </w:p>
    <w:p w14:paraId="57F7EDFA">
      <w:pPr>
        <w:jc w:val="center"/>
        <w:rPr>
          <w:b/>
          <w:bCs/>
          <w:sz w:val="28"/>
          <w:szCs w:val="28"/>
        </w:rPr>
      </w:pPr>
    </w:p>
    <w:p w14:paraId="5D71762C">
      <w:pPr>
        <w:jc w:val="center"/>
        <w:rPr>
          <w:b/>
          <w:bCs/>
          <w:sz w:val="28"/>
          <w:szCs w:val="28"/>
        </w:rPr>
      </w:pPr>
    </w:p>
    <w:p w14:paraId="64CF5478">
      <w:pPr>
        <w:jc w:val="center"/>
        <w:rPr>
          <w:b/>
          <w:bCs/>
          <w:sz w:val="28"/>
          <w:szCs w:val="28"/>
        </w:rPr>
      </w:pPr>
    </w:p>
    <w:p w14:paraId="00E85B4F">
      <w:pPr>
        <w:jc w:val="center"/>
        <w:rPr>
          <w:b/>
          <w:bCs/>
          <w:sz w:val="28"/>
          <w:szCs w:val="28"/>
        </w:rPr>
      </w:pPr>
    </w:p>
    <w:p w14:paraId="6D03A5C3">
      <w:pPr>
        <w:jc w:val="center"/>
        <w:rPr>
          <w:b/>
          <w:bCs/>
          <w:sz w:val="28"/>
          <w:szCs w:val="28"/>
        </w:rPr>
      </w:pPr>
    </w:p>
    <w:p w14:paraId="3FFB0F4B">
      <w:pPr>
        <w:pStyle w:val="7"/>
        <w:adjustRightInd w:val="0"/>
        <w:snapToGrid w:val="0"/>
        <w:spacing w:after="240"/>
        <w:ind w:right="195" w:firstLine="110"/>
        <w:jc w:val="center"/>
        <w:rPr>
          <w:rFonts w:eastAsia="华文楷体"/>
          <w:sz w:val="32"/>
          <w:szCs w:val="32"/>
        </w:rPr>
      </w:pPr>
      <w:r>
        <w:rPr>
          <w:rFonts w:hint="eastAsia" w:eastAsia="华文楷体"/>
          <w:sz w:val="32"/>
          <w:szCs w:val="32"/>
        </w:rPr>
        <w:t>山东省地质矿产勘查开发局第二水文地质工程地质大队</w:t>
      </w:r>
    </w:p>
    <w:p w14:paraId="1D869361">
      <w:pPr>
        <w:pStyle w:val="7"/>
        <w:adjustRightInd w:val="0"/>
        <w:snapToGrid w:val="0"/>
        <w:spacing w:after="240"/>
        <w:ind w:right="195" w:firstLine="110"/>
        <w:jc w:val="center"/>
        <w:rPr>
          <w:rFonts w:eastAsia="华文楷体"/>
          <w:sz w:val="32"/>
          <w:szCs w:val="32"/>
        </w:rPr>
      </w:pPr>
      <w:r>
        <w:rPr>
          <w:rFonts w:hint="eastAsia" w:eastAsia="华文楷体"/>
          <w:sz w:val="32"/>
          <w:szCs w:val="32"/>
        </w:rPr>
        <w:t>（山东省鲁北地质工程勘察院）</w:t>
      </w:r>
    </w:p>
    <w:p w14:paraId="4ED0AFA1">
      <w:pPr>
        <w:pStyle w:val="7"/>
        <w:adjustRightInd w:val="0"/>
        <w:snapToGrid w:val="0"/>
        <w:spacing w:after="240"/>
        <w:ind w:right="195" w:firstLine="110"/>
        <w:jc w:val="center"/>
        <w:rPr>
          <w:rFonts w:eastAsia="华文楷体"/>
          <w:sz w:val="32"/>
          <w:szCs w:val="32"/>
        </w:rPr>
      </w:pPr>
    </w:p>
    <w:p w14:paraId="36EE8097">
      <w:pPr>
        <w:pStyle w:val="7"/>
        <w:adjustRightInd w:val="0"/>
        <w:snapToGrid w:val="0"/>
        <w:spacing w:after="240" w:line="276" w:lineRule="auto"/>
        <w:ind w:right="195" w:firstLine="110"/>
        <w:jc w:val="center"/>
        <w:rPr>
          <w:rFonts w:eastAsia="华文楷体"/>
          <w:sz w:val="32"/>
          <w:szCs w:val="32"/>
        </w:rPr>
      </w:pPr>
      <w:r>
        <w:rPr>
          <w:rFonts w:eastAsia="华文楷体"/>
          <w:sz w:val="32"/>
          <w:szCs w:val="32"/>
        </w:rPr>
        <w:t>202</w:t>
      </w:r>
      <w:r>
        <w:rPr>
          <w:rFonts w:hint="eastAsia" w:eastAsia="华文楷体"/>
          <w:sz w:val="32"/>
          <w:szCs w:val="32"/>
        </w:rPr>
        <w:t>5</w:t>
      </w:r>
      <w:r>
        <w:rPr>
          <w:rFonts w:eastAsia="华文楷体"/>
          <w:sz w:val="32"/>
          <w:szCs w:val="32"/>
        </w:rPr>
        <w:t>年</w:t>
      </w:r>
      <w:r>
        <w:rPr>
          <w:rFonts w:hint="eastAsia" w:eastAsia="华文楷体"/>
          <w:sz w:val="32"/>
          <w:szCs w:val="32"/>
        </w:rPr>
        <w:t>6</w:t>
      </w:r>
      <w:r>
        <w:rPr>
          <w:rFonts w:eastAsia="华文楷体"/>
          <w:sz w:val="32"/>
          <w:szCs w:val="32"/>
        </w:rPr>
        <w:t>月</w:t>
      </w:r>
    </w:p>
    <w:p w14:paraId="76C7F72B">
      <w:pPr>
        <w:pStyle w:val="51"/>
        <w:ind w:firstLine="198" w:firstLineChars="71"/>
        <w:rPr>
          <w:rFonts w:ascii="Times New Roman"/>
          <w:sz w:val="28"/>
          <w:szCs w:val="28"/>
        </w:rPr>
        <w:sectPr>
          <w:footerReference r:id="rId3" w:type="default"/>
          <w:pgSz w:w="11906" w:h="16838"/>
          <w:pgMar w:top="1247" w:right="1134" w:bottom="1021" w:left="1418" w:header="851" w:footer="992" w:gutter="0"/>
          <w:cols w:space="425" w:num="1"/>
          <w:docGrid w:type="lines" w:linePitch="312" w:charSpace="0"/>
        </w:sectPr>
      </w:pPr>
    </w:p>
    <w:p w14:paraId="70623669">
      <w:pPr>
        <w:pStyle w:val="15"/>
        <w:jc w:val="center"/>
        <w:rPr>
          <w:sz w:val="32"/>
          <w:szCs w:val="32"/>
        </w:rPr>
      </w:pPr>
      <w:r>
        <w:rPr>
          <w:rFonts w:hint="eastAsia"/>
          <w:sz w:val="32"/>
          <w:szCs w:val="32"/>
        </w:rPr>
        <w:t>目录</w:t>
      </w:r>
    </w:p>
    <w:p w14:paraId="02CE5BD9">
      <w:pPr>
        <w:pStyle w:val="15"/>
        <w:tabs>
          <w:tab w:val="right" w:leader="dot" w:pos="9354"/>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 HYPERLINK \l "_Toc8096" </w:instrText>
      </w:r>
      <w:r>
        <w:fldChar w:fldCharType="separate"/>
      </w:r>
      <w:r>
        <w:rPr>
          <w:rFonts w:hint="eastAsia" w:ascii="黑体" w:hAnsi="黑体" w:eastAsia="黑体" w:cs="黑体"/>
          <w:sz w:val="28"/>
          <w:szCs w:val="28"/>
        </w:rPr>
        <w:t>一、编制意义和背景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_Toc8096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1A6577E">
      <w:pPr>
        <w:pStyle w:val="15"/>
        <w:tabs>
          <w:tab w:val="right" w:leader="dot" w:pos="9354"/>
        </w:tabs>
        <w:rPr>
          <w:rFonts w:hint="eastAsia" w:ascii="黑体" w:hAnsi="黑体" w:eastAsia="黑体" w:cs="黑体"/>
          <w:sz w:val="28"/>
          <w:szCs w:val="28"/>
        </w:rPr>
      </w:pPr>
      <w:r>
        <w:fldChar w:fldCharType="begin"/>
      </w:r>
      <w:r>
        <w:instrText xml:space="preserve"> HYPERLINK \l "_Toc4693" </w:instrText>
      </w:r>
      <w:r>
        <w:fldChar w:fldCharType="separate"/>
      </w:r>
      <w:r>
        <w:rPr>
          <w:rFonts w:hint="eastAsia" w:ascii="黑体" w:hAnsi="黑体" w:eastAsia="黑体" w:cs="黑体"/>
          <w:sz w:val="28"/>
          <w:szCs w:val="28"/>
        </w:rPr>
        <w:t>二、编制过程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_Toc4693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5775771">
      <w:pPr>
        <w:pStyle w:val="18"/>
        <w:tabs>
          <w:tab w:val="right" w:leader="dot" w:pos="9354"/>
        </w:tabs>
        <w:rPr>
          <w:rFonts w:hint="eastAsia" w:ascii="黑体" w:hAnsi="黑体" w:eastAsia="黑体" w:cs="黑体"/>
          <w:sz w:val="28"/>
          <w:szCs w:val="28"/>
        </w:rPr>
      </w:pPr>
      <w:r>
        <w:fldChar w:fldCharType="begin"/>
      </w:r>
      <w:r>
        <w:instrText xml:space="preserve"> HYPERLINK \l "_Toc21597" </w:instrText>
      </w:r>
      <w:r>
        <w:fldChar w:fldCharType="separate"/>
      </w:r>
      <w:r>
        <w:rPr>
          <w:rFonts w:hint="eastAsia" w:ascii="黑体" w:hAnsi="黑体" w:eastAsia="黑体" w:cs="黑体"/>
          <w:bCs/>
          <w:sz w:val="28"/>
          <w:szCs w:val="28"/>
        </w:rPr>
        <w:t>1、组建编制组</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_Toc21597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E624C49">
      <w:pPr>
        <w:pStyle w:val="18"/>
        <w:tabs>
          <w:tab w:val="right" w:leader="dot" w:pos="9354"/>
        </w:tabs>
        <w:rPr>
          <w:rFonts w:hint="eastAsia" w:ascii="黑体" w:hAnsi="黑体" w:eastAsia="黑体" w:cs="黑体"/>
          <w:sz w:val="28"/>
          <w:szCs w:val="28"/>
        </w:rPr>
      </w:pPr>
      <w:r>
        <w:fldChar w:fldCharType="begin"/>
      </w:r>
      <w:r>
        <w:instrText xml:space="preserve"> HYPERLINK \l "_Toc27198" </w:instrText>
      </w:r>
      <w:r>
        <w:fldChar w:fldCharType="separate"/>
      </w:r>
      <w:r>
        <w:rPr>
          <w:rFonts w:hint="eastAsia" w:ascii="黑体" w:hAnsi="黑体" w:eastAsia="黑体" w:cs="黑体"/>
          <w:bCs/>
          <w:sz w:val="28"/>
          <w:szCs w:val="28"/>
        </w:rPr>
        <w:t>2、方法学起草</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_Toc27198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C157C3D">
      <w:pPr>
        <w:pStyle w:val="18"/>
        <w:tabs>
          <w:tab w:val="right" w:leader="dot" w:pos="9354"/>
        </w:tabs>
        <w:rPr>
          <w:rFonts w:hint="eastAsia" w:ascii="黑体" w:hAnsi="黑体" w:eastAsia="黑体" w:cs="黑体"/>
          <w:sz w:val="28"/>
          <w:szCs w:val="28"/>
        </w:rPr>
      </w:pPr>
      <w:r>
        <w:fldChar w:fldCharType="begin"/>
      </w:r>
      <w:r>
        <w:instrText xml:space="preserve"> HYPERLINK \l "_Toc21858" </w:instrText>
      </w:r>
      <w:r>
        <w:fldChar w:fldCharType="separate"/>
      </w:r>
      <w:r>
        <w:rPr>
          <w:rFonts w:hint="eastAsia" w:ascii="黑体" w:hAnsi="黑体" w:eastAsia="黑体" w:cs="黑体"/>
          <w:bCs/>
          <w:sz w:val="28"/>
          <w:szCs w:val="28"/>
          <w:shd w:val="clear" w:color="auto" w:fill="FFFFFF"/>
        </w:rPr>
        <w:t>3、专家意见征询</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_Toc21858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F4C0367">
      <w:pPr>
        <w:pStyle w:val="18"/>
        <w:tabs>
          <w:tab w:val="right" w:leader="dot" w:pos="9354"/>
        </w:tabs>
        <w:rPr>
          <w:rFonts w:hint="eastAsia" w:ascii="黑体" w:hAnsi="黑体" w:eastAsia="黑体" w:cs="黑体"/>
          <w:sz w:val="28"/>
          <w:szCs w:val="28"/>
        </w:rPr>
      </w:pPr>
      <w:r>
        <w:fldChar w:fldCharType="begin"/>
      </w:r>
      <w:r>
        <w:instrText xml:space="preserve"> HYPERLINK \l "_Toc2960" </w:instrText>
      </w:r>
      <w:r>
        <w:fldChar w:fldCharType="separate"/>
      </w:r>
      <w:r>
        <w:rPr>
          <w:rFonts w:hint="eastAsia" w:ascii="黑体" w:hAnsi="黑体" w:eastAsia="黑体" w:cs="黑体"/>
          <w:bCs/>
          <w:sz w:val="28"/>
          <w:szCs w:val="28"/>
          <w:shd w:val="clear" w:color="auto" w:fill="FFFFFF"/>
        </w:rPr>
        <w:t>4、方法学审查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_Toc2960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22B7F0D">
      <w:pPr>
        <w:pStyle w:val="15"/>
        <w:tabs>
          <w:tab w:val="right" w:leader="dot" w:pos="9354"/>
        </w:tabs>
        <w:rPr>
          <w:rFonts w:hint="eastAsia" w:ascii="黑体" w:hAnsi="黑体" w:eastAsia="黑体" w:cs="黑体"/>
          <w:sz w:val="28"/>
          <w:szCs w:val="28"/>
        </w:rPr>
      </w:pPr>
      <w:r>
        <w:fldChar w:fldCharType="begin"/>
      </w:r>
      <w:r>
        <w:instrText xml:space="preserve"> HYPERLINK \l "_Toc18532" </w:instrText>
      </w:r>
      <w:r>
        <w:fldChar w:fldCharType="separate"/>
      </w:r>
      <w:r>
        <w:rPr>
          <w:rFonts w:hint="eastAsia" w:ascii="黑体" w:hAnsi="黑体" w:eastAsia="黑体" w:cs="黑体"/>
          <w:sz w:val="28"/>
          <w:szCs w:val="28"/>
        </w:rPr>
        <w:t>三、主要内容</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_Toc18532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9B600A5">
      <w:pPr>
        <w:pStyle w:val="18"/>
        <w:tabs>
          <w:tab w:val="right" w:leader="dot" w:pos="9354"/>
        </w:tabs>
        <w:rPr>
          <w:rFonts w:hint="eastAsia" w:ascii="黑体" w:hAnsi="黑体" w:eastAsia="黑体" w:cs="黑体"/>
          <w:sz w:val="28"/>
          <w:szCs w:val="28"/>
        </w:rPr>
      </w:pPr>
      <w:r>
        <w:fldChar w:fldCharType="begin"/>
      </w:r>
      <w:r>
        <w:instrText xml:space="preserve"> HYPERLINK \l "_Toc24898" </w:instrText>
      </w:r>
      <w:r>
        <w:fldChar w:fldCharType="separate"/>
      </w:r>
      <w:r>
        <w:rPr>
          <w:rFonts w:hint="eastAsia" w:ascii="黑体" w:hAnsi="黑体" w:eastAsia="黑体" w:cs="黑体"/>
          <w:bCs/>
          <w:sz w:val="28"/>
          <w:szCs w:val="28"/>
        </w:rPr>
        <w:t>1.引言</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_Toc24898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6439B80">
      <w:pPr>
        <w:pStyle w:val="18"/>
        <w:tabs>
          <w:tab w:val="right" w:leader="dot" w:pos="9354"/>
        </w:tabs>
        <w:rPr>
          <w:rFonts w:hint="eastAsia" w:ascii="黑体" w:hAnsi="黑体" w:eastAsia="黑体" w:cs="黑体"/>
          <w:sz w:val="28"/>
          <w:szCs w:val="28"/>
        </w:rPr>
      </w:pPr>
      <w:r>
        <w:fldChar w:fldCharType="begin"/>
      </w:r>
      <w:r>
        <w:instrText xml:space="preserve"> HYPERLINK \l "_Toc8264" </w:instrText>
      </w:r>
      <w:r>
        <w:fldChar w:fldCharType="separate"/>
      </w:r>
      <w:r>
        <w:rPr>
          <w:rFonts w:hint="eastAsia" w:ascii="黑体" w:hAnsi="黑体" w:eastAsia="黑体" w:cs="黑体"/>
          <w:bCs/>
          <w:sz w:val="28"/>
          <w:szCs w:val="28"/>
        </w:rPr>
        <w:t>2.规范性引用文件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_Toc8264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AB14401">
      <w:pPr>
        <w:pStyle w:val="18"/>
        <w:tabs>
          <w:tab w:val="right" w:leader="dot" w:pos="9354"/>
        </w:tabs>
        <w:rPr>
          <w:rFonts w:hint="eastAsia" w:ascii="黑体" w:hAnsi="黑体" w:eastAsia="黑体" w:cs="黑体"/>
          <w:sz w:val="28"/>
          <w:szCs w:val="28"/>
        </w:rPr>
      </w:pPr>
      <w:r>
        <w:fldChar w:fldCharType="begin"/>
      </w:r>
      <w:r>
        <w:instrText xml:space="preserve"> HYPERLINK \l "_Toc8003" </w:instrText>
      </w:r>
      <w:r>
        <w:fldChar w:fldCharType="separate"/>
      </w:r>
      <w:r>
        <w:rPr>
          <w:rFonts w:hint="eastAsia" w:ascii="黑体" w:hAnsi="黑体" w:eastAsia="黑体" w:cs="黑体"/>
          <w:bCs/>
          <w:sz w:val="28"/>
          <w:szCs w:val="28"/>
        </w:rPr>
        <w:t>3.术语和定义</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_Toc8003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D8AD7A5">
      <w:pPr>
        <w:pStyle w:val="18"/>
        <w:tabs>
          <w:tab w:val="right" w:leader="dot" w:pos="9354"/>
        </w:tabs>
        <w:rPr>
          <w:rFonts w:hint="eastAsia" w:ascii="黑体" w:hAnsi="黑体" w:eastAsia="黑体" w:cs="黑体"/>
          <w:sz w:val="28"/>
          <w:szCs w:val="28"/>
        </w:rPr>
      </w:pPr>
      <w:r>
        <w:fldChar w:fldCharType="begin"/>
      </w:r>
      <w:r>
        <w:instrText xml:space="preserve"> HYPERLINK \l "_Toc9056" </w:instrText>
      </w:r>
      <w:r>
        <w:fldChar w:fldCharType="separate"/>
      </w:r>
      <w:r>
        <w:rPr>
          <w:rFonts w:hint="eastAsia" w:ascii="黑体" w:hAnsi="黑体" w:eastAsia="黑体" w:cs="黑体"/>
          <w:bCs/>
          <w:sz w:val="28"/>
          <w:szCs w:val="28"/>
        </w:rPr>
        <w:t>4.申报主体、适用条件及计入期</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_Toc9056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27FA364">
      <w:pPr>
        <w:pStyle w:val="18"/>
        <w:tabs>
          <w:tab w:val="right" w:leader="dot" w:pos="9354"/>
        </w:tabs>
        <w:rPr>
          <w:rFonts w:hint="eastAsia" w:ascii="黑体" w:hAnsi="黑体" w:eastAsia="黑体" w:cs="黑体"/>
          <w:sz w:val="28"/>
          <w:szCs w:val="28"/>
        </w:rPr>
      </w:pPr>
      <w:r>
        <w:fldChar w:fldCharType="begin"/>
      </w:r>
      <w:r>
        <w:instrText xml:space="preserve"> HYPERLINK \l "_Toc13393" </w:instrText>
      </w:r>
      <w:r>
        <w:fldChar w:fldCharType="separate"/>
      </w:r>
      <w:r>
        <w:rPr>
          <w:rFonts w:hint="eastAsia" w:ascii="黑体" w:hAnsi="黑体" w:eastAsia="黑体" w:cs="黑体"/>
          <w:bCs/>
          <w:sz w:val="28"/>
          <w:szCs w:val="28"/>
        </w:rPr>
        <w:t>5.项目边界及排放源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_Toc13393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35AC13FD">
      <w:pPr>
        <w:pStyle w:val="18"/>
        <w:tabs>
          <w:tab w:val="right" w:leader="dot" w:pos="9354"/>
        </w:tabs>
        <w:rPr>
          <w:rFonts w:hint="eastAsia" w:ascii="黑体" w:hAnsi="黑体" w:eastAsia="黑体" w:cs="黑体"/>
          <w:sz w:val="28"/>
          <w:szCs w:val="28"/>
        </w:rPr>
      </w:pPr>
      <w:r>
        <w:fldChar w:fldCharType="begin"/>
      </w:r>
      <w:r>
        <w:instrText xml:space="preserve"> HYPERLINK \l "_Toc2134" </w:instrText>
      </w:r>
      <w:r>
        <w:fldChar w:fldCharType="separate"/>
      </w:r>
      <w:r>
        <w:rPr>
          <w:rFonts w:hint="eastAsia" w:ascii="黑体" w:hAnsi="黑体" w:eastAsia="黑体" w:cs="黑体"/>
          <w:bCs/>
          <w:sz w:val="28"/>
          <w:szCs w:val="28"/>
        </w:rPr>
        <w:t>6.基准线情景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_Toc2134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5879087">
      <w:pPr>
        <w:pStyle w:val="18"/>
        <w:tabs>
          <w:tab w:val="right" w:leader="dot" w:pos="9354"/>
        </w:tabs>
        <w:rPr>
          <w:rFonts w:hint="eastAsia" w:ascii="黑体" w:hAnsi="黑体" w:eastAsia="黑体" w:cs="黑体"/>
          <w:sz w:val="28"/>
          <w:szCs w:val="28"/>
        </w:rPr>
      </w:pPr>
      <w:r>
        <w:fldChar w:fldCharType="begin"/>
      </w:r>
      <w:r>
        <w:instrText xml:space="preserve"> HYPERLINK \l "_Toc7086" </w:instrText>
      </w:r>
      <w:r>
        <w:fldChar w:fldCharType="separate"/>
      </w:r>
      <w:r>
        <w:rPr>
          <w:rFonts w:hint="eastAsia" w:ascii="黑体" w:hAnsi="黑体" w:eastAsia="黑体" w:cs="黑体"/>
          <w:bCs/>
          <w:sz w:val="28"/>
          <w:szCs w:val="28"/>
        </w:rPr>
        <w:t>7.减排量计算</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_Toc7086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CC046AF">
      <w:pPr>
        <w:pStyle w:val="18"/>
        <w:tabs>
          <w:tab w:val="right" w:leader="dot" w:pos="9354"/>
        </w:tabs>
        <w:rPr>
          <w:rFonts w:hint="eastAsia" w:ascii="黑体" w:hAnsi="黑体" w:eastAsia="黑体" w:cs="黑体"/>
          <w:sz w:val="28"/>
          <w:szCs w:val="28"/>
        </w:rPr>
      </w:pPr>
      <w:r>
        <w:fldChar w:fldCharType="begin"/>
      </w:r>
      <w:r>
        <w:instrText xml:space="preserve"> HYPERLINK \l "_Toc1953" </w:instrText>
      </w:r>
      <w:r>
        <w:fldChar w:fldCharType="separate"/>
      </w:r>
      <w:r>
        <w:rPr>
          <w:rFonts w:hint="eastAsia" w:ascii="黑体" w:hAnsi="黑体" w:eastAsia="黑体" w:cs="黑体"/>
          <w:bCs/>
          <w:sz w:val="28"/>
          <w:szCs w:val="28"/>
        </w:rPr>
        <w:t>8.数据来源及监测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_Toc1953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923EA62">
      <w:pPr>
        <w:pStyle w:val="18"/>
        <w:tabs>
          <w:tab w:val="right" w:leader="dot" w:pos="9354"/>
        </w:tabs>
        <w:rPr>
          <w:rFonts w:hint="eastAsia" w:ascii="黑体" w:hAnsi="黑体" w:eastAsia="黑体" w:cs="黑体"/>
          <w:sz w:val="28"/>
          <w:szCs w:val="28"/>
        </w:rPr>
      </w:pPr>
      <w:r>
        <w:fldChar w:fldCharType="begin"/>
      </w:r>
      <w:r>
        <w:instrText xml:space="preserve"> HYPERLINK \l "_Toc28028" </w:instrText>
      </w:r>
      <w:r>
        <w:fldChar w:fldCharType="separate"/>
      </w:r>
      <w:r>
        <w:rPr>
          <w:rFonts w:hint="eastAsia" w:ascii="黑体" w:hAnsi="黑体" w:eastAsia="黑体" w:cs="黑体"/>
          <w:bCs/>
          <w:sz w:val="28"/>
          <w:szCs w:val="28"/>
        </w:rPr>
        <w:t>9.方法学编制单位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_Toc28028 \h </w:instrText>
      </w:r>
      <w:r>
        <w:rPr>
          <w:rFonts w:hint="eastAsia" w:ascii="黑体" w:hAnsi="黑体" w:eastAsia="黑体" w:cs="黑体"/>
          <w:sz w:val="28"/>
          <w:szCs w:val="28"/>
        </w:rPr>
        <w:fldChar w:fldCharType="separate"/>
      </w:r>
      <w:r>
        <w:rPr>
          <w:rFonts w:hint="eastAsia" w:ascii="黑体" w:hAnsi="黑体" w:eastAsia="黑体" w:cs="黑体"/>
          <w:sz w:val="28"/>
          <w:szCs w:val="28"/>
        </w:rPr>
        <w:t>14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1E3824E">
      <w:pPr>
        <w:pStyle w:val="15"/>
        <w:tabs>
          <w:tab w:val="right" w:leader="dot" w:pos="9354"/>
        </w:tabs>
        <w:rPr>
          <w:rFonts w:hint="eastAsia" w:ascii="黑体" w:hAnsi="黑体" w:eastAsia="黑体" w:cs="黑体"/>
          <w:sz w:val="28"/>
          <w:szCs w:val="28"/>
        </w:rPr>
      </w:pPr>
      <w:r>
        <w:fldChar w:fldCharType="begin"/>
      </w:r>
      <w:r>
        <w:instrText xml:space="preserve"> HYPERLINK \l "_Toc16466" </w:instrText>
      </w:r>
      <w:r>
        <w:fldChar w:fldCharType="separate"/>
      </w:r>
      <w:r>
        <w:rPr>
          <w:rFonts w:hint="eastAsia" w:ascii="黑体" w:hAnsi="黑体" w:eastAsia="黑体" w:cs="黑体"/>
          <w:sz w:val="28"/>
          <w:szCs w:val="28"/>
        </w:rPr>
        <w:t>四、需要重点说明的问题</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_Toc16466 \h </w:instrText>
      </w:r>
      <w:r>
        <w:rPr>
          <w:rFonts w:hint="eastAsia" w:ascii="黑体" w:hAnsi="黑体" w:eastAsia="黑体" w:cs="黑体"/>
          <w:sz w:val="28"/>
          <w:szCs w:val="28"/>
        </w:rPr>
        <w:fldChar w:fldCharType="separate"/>
      </w:r>
      <w:r>
        <w:rPr>
          <w:rFonts w:hint="eastAsia" w:ascii="黑体" w:hAnsi="黑体" w:eastAsia="黑体" w:cs="黑体"/>
          <w:sz w:val="28"/>
          <w:szCs w:val="28"/>
        </w:rPr>
        <w:t>14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00A8F81">
      <w:pPr>
        <w:jc w:val="center"/>
        <w:rPr>
          <w:rFonts w:eastAsia="黑体"/>
          <w:b/>
          <w:bCs/>
          <w:sz w:val="28"/>
          <w:szCs w:val="28"/>
        </w:rPr>
        <w:sectPr>
          <w:pgSz w:w="11906" w:h="16838"/>
          <w:pgMar w:top="1247" w:right="1134" w:bottom="1021" w:left="1418" w:header="851" w:footer="992" w:gutter="0"/>
          <w:cols w:space="425" w:num="1"/>
          <w:docGrid w:type="lines" w:linePitch="312" w:charSpace="0"/>
        </w:sectPr>
      </w:pPr>
      <w:r>
        <w:rPr>
          <w:rFonts w:hint="eastAsia" w:ascii="黑体" w:hAnsi="黑体" w:eastAsia="黑体" w:cs="黑体"/>
          <w:sz w:val="28"/>
          <w:szCs w:val="28"/>
        </w:rPr>
        <w:fldChar w:fldCharType="end"/>
      </w:r>
    </w:p>
    <w:p w14:paraId="002FFEF1">
      <w:pPr>
        <w:rPr>
          <w:rFonts w:eastAsia="黑体"/>
          <w:sz w:val="28"/>
          <w:szCs w:val="28"/>
        </w:rPr>
      </w:pPr>
    </w:p>
    <w:p w14:paraId="4C541B12">
      <w:pPr>
        <w:ind w:firstLine="560" w:firstLineChars="200"/>
        <w:rPr>
          <w:rFonts w:hint="eastAsia" w:ascii="华文楷体" w:hAnsi="华文楷体" w:eastAsia="华文楷体"/>
          <w:sz w:val="28"/>
          <w:szCs w:val="28"/>
        </w:rPr>
      </w:pPr>
      <w:r>
        <w:rPr>
          <w:rFonts w:hint="eastAsia" w:ascii="华文楷体" w:hAnsi="华文楷体" w:eastAsia="华文楷体"/>
          <w:sz w:val="28"/>
          <w:szCs w:val="28"/>
        </w:rPr>
        <w:t>为落实《山东省碳普惠体系建设工作方案》，助力山东省碳普惠体系建设，推动中深层地热能利用，减少温室气体排放，特组织编制了《山东省中深层地热能利用碳汇碳普惠方法学（征求意见稿）》，有关情况说明如下。</w:t>
      </w:r>
    </w:p>
    <w:p w14:paraId="519F723B">
      <w:pPr>
        <w:pStyle w:val="2"/>
        <w:spacing w:before="156" w:beforeLines="50" w:beforeAutospacing="0" w:after="156" w:afterLines="50" w:afterAutospacing="0" w:line="300" w:lineRule="auto"/>
        <w:rPr>
          <w:rFonts w:ascii="Times New Roman" w:hAnsi="Times New Roman" w:eastAsia="黑体" w:cs="Times New Roman"/>
          <w:sz w:val="30"/>
          <w:szCs w:val="30"/>
        </w:rPr>
      </w:pPr>
      <w:bookmarkStart w:id="1" w:name="_Toc182508264"/>
      <w:bookmarkStart w:id="2" w:name="_Toc135835589"/>
      <w:bookmarkStart w:id="3" w:name="_Toc8096"/>
      <w:bookmarkStart w:id="4" w:name="_Toc32175"/>
      <w:r>
        <w:rPr>
          <w:rFonts w:ascii="Times New Roman" w:hAnsi="Times New Roman" w:eastAsia="黑体" w:cs="Times New Roman"/>
          <w:sz w:val="30"/>
          <w:szCs w:val="30"/>
        </w:rPr>
        <w:t>一、</w:t>
      </w:r>
      <w:bookmarkEnd w:id="1"/>
      <w:bookmarkEnd w:id="2"/>
      <w:r>
        <w:rPr>
          <w:rFonts w:hint="eastAsia" w:ascii="Times New Roman" w:hAnsi="Times New Roman" w:eastAsia="黑体" w:cs="Times New Roman"/>
          <w:sz w:val="30"/>
          <w:szCs w:val="30"/>
        </w:rPr>
        <w:t>编制意义和背景</w:t>
      </w:r>
      <w:bookmarkEnd w:id="3"/>
      <w:bookmarkEnd w:id="4"/>
    </w:p>
    <w:p w14:paraId="6CEE30D9">
      <w:pPr>
        <w:ind w:firstLine="560" w:firstLineChars="200"/>
        <w:rPr>
          <w:rFonts w:eastAsia="华文楷体"/>
          <w:sz w:val="28"/>
          <w:szCs w:val="28"/>
        </w:rPr>
      </w:pPr>
      <w:r>
        <w:rPr>
          <w:rFonts w:hint="eastAsia" w:eastAsia="华文楷体"/>
          <w:sz w:val="28"/>
          <w:szCs w:val="28"/>
        </w:rPr>
        <w:t>2023年1月2日，山东省生态环境厅、山东省发展和改革委员会印发了《关于印发山东省碳普惠体系建设工作方案的通知》（鲁环发〔2023〕1号），文件要求结合山东省绿色低碳发展要求，着力开发公共出行、公益类减排项目等领域方法学，规范碳普惠核证减排量的核算。</w:t>
      </w:r>
    </w:p>
    <w:p w14:paraId="08D4F8DC">
      <w:pPr>
        <w:ind w:firstLine="560" w:firstLineChars="200"/>
        <w:rPr>
          <w:rFonts w:eastAsia="华文楷体"/>
          <w:sz w:val="28"/>
          <w:szCs w:val="28"/>
        </w:rPr>
      </w:pPr>
      <w:r>
        <w:rPr>
          <w:rFonts w:hint="eastAsia" w:eastAsia="华文楷体"/>
          <w:sz w:val="28"/>
          <w:szCs w:val="28"/>
        </w:rPr>
        <w:t>地热能是一种清洁低碳、分布广泛、资源丰富、安全优质的可再生新型能源，其开发利用具有供能持续稳定、循环利用高效等特点，可有效减少温室气体排放，改善生态环境，推进绿色发展，在未来清洁能源发展中占重要地位，合理开发利用地热能对于优化山东省能源结构、落实“双碳”战略具有重要意义。2023年，为促进山东省地热能开发利用，《山东省人民政府关于加快推进地热能开发利用的指导意见》（鲁政字〔2023〕173号）《山东省人民政府办公厅印发关于支持地热能开发利用的若干措施的通知》（鲁政办字〔2023〕95号）等政策文件先后发布。</w:t>
      </w:r>
    </w:p>
    <w:p w14:paraId="6D5BC57E">
      <w:pPr>
        <w:ind w:firstLine="560" w:firstLineChars="200"/>
        <w:rPr>
          <w:rFonts w:eastAsia="华文楷体"/>
          <w:sz w:val="28"/>
          <w:szCs w:val="28"/>
        </w:rPr>
      </w:pPr>
      <w:r>
        <w:rPr>
          <w:rFonts w:hint="eastAsia" w:eastAsia="华文楷体"/>
          <w:sz w:val="28"/>
          <w:szCs w:val="28"/>
        </w:rPr>
        <w:t>碳普惠制是为公民和小微企业的节能减碳行为赋予价值而建立的激励机制。省生态环境厅、省发展改革委印发《山东省碳普惠体系建设工作方案》明确提出，到2023年底我省将形成碳普惠体系顶层设计，搭建碳普惠平台，探索建立个人碳账户和多层次碳普惠核证减排量消纳渠道。</w:t>
      </w:r>
    </w:p>
    <w:p w14:paraId="74B46E1A">
      <w:pPr>
        <w:spacing w:line="360" w:lineRule="auto"/>
        <w:ind w:firstLine="560" w:firstLineChars="200"/>
        <w:rPr>
          <w:rFonts w:eastAsia="华文楷体"/>
          <w:sz w:val="28"/>
          <w:szCs w:val="28"/>
        </w:rPr>
      </w:pPr>
      <w:r>
        <w:rPr>
          <w:rFonts w:hint="eastAsia" w:eastAsia="华文楷体"/>
          <w:sz w:val="28"/>
          <w:szCs w:val="28"/>
        </w:rPr>
        <w:t>2023年10月24日，生态环境部发布了造林碳汇、并网光热发电、并网海上风力发电、红树林营造等首批4项温室气体自愿减排项目方法学。2024年12月30日，生态环境部发布了煤矿低浓度瓦斯和风排瓦斯利用以及公路隧道照明系统节能的2项温室气体自愿减排项目方法学。</w:t>
      </w:r>
      <w:r>
        <w:rPr>
          <w:rFonts w:eastAsia="华文楷体"/>
          <w:sz w:val="28"/>
          <w:szCs w:val="28"/>
        </w:rPr>
        <w:t>此外，各省正积极探索具有地方特色的碳普惠机制，</w:t>
      </w:r>
      <w:r>
        <w:rPr>
          <w:rFonts w:hint="eastAsia" w:eastAsia="华文楷体"/>
          <w:sz w:val="28"/>
          <w:szCs w:val="28"/>
        </w:rPr>
        <w:t>河北省陆续发布了《河北省住宅建筑居住节能碳普惠降碳产品方法学》《河北省地源热泵项目降碳产品方法学》《河北省中深层地热能替代化石燃料集中供热项目降碳产品方法学》《河北省农林生物质能发电项目降碳产品方法学》《雄安新区分布式光伏项目降碳产品方法学》等，</w:t>
      </w:r>
      <w:r>
        <w:rPr>
          <w:rFonts w:eastAsia="华文楷体"/>
          <w:sz w:val="28"/>
          <w:szCs w:val="28"/>
        </w:rPr>
        <w:t>推动各省特色碳普惠项目开发。</w:t>
      </w:r>
    </w:p>
    <w:p w14:paraId="48F0DB0C">
      <w:pPr>
        <w:spacing w:line="360" w:lineRule="auto"/>
        <w:ind w:firstLine="560" w:firstLineChars="200"/>
        <w:rPr>
          <w:rFonts w:eastAsia="华文楷体"/>
          <w:sz w:val="28"/>
          <w:szCs w:val="28"/>
        </w:rPr>
      </w:pPr>
      <w:r>
        <w:rPr>
          <w:rFonts w:eastAsia="华文楷体"/>
          <w:sz w:val="28"/>
          <w:szCs w:val="28"/>
        </w:rPr>
        <w:t>山东省生态环境厅、省发展改革委印发《山东省碳普惠体系建设工作方案》明确提出，到2023年底我省将形成碳普惠体系顶层设计，搭建碳普惠平台，探索建立个人碳账户和多层次碳普惠核证减排量消纳渠道。为落实《山东省碳普惠体系建设工作方案》，助力山东省碳普惠体系建设，2023年2月14日，山东省生态环境厅发布“关于征集山东省碳普惠方法学的通告鲁环函〔2023〕18号”。</w:t>
      </w:r>
      <w:r>
        <w:rPr>
          <w:rFonts w:hint="eastAsia" w:eastAsia="华文楷体"/>
          <w:sz w:val="28"/>
          <w:szCs w:val="28"/>
        </w:rPr>
        <w:t xml:space="preserve"> 山东省地质矿产勘查开发局第二水文地质工程地质大队（山东省鲁北地质工程勘察院）等单位</w:t>
      </w:r>
      <w:r>
        <w:rPr>
          <w:rFonts w:eastAsia="华文楷体"/>
          <w:sz w:val="28"/>
          <w:szCs w:val="28"/>
        </w:rPr>
        <w:t>基于前期</w:t>
      </w:r>
      <w:r>
        <w:rPr>
          <w:rFonts w:hint="eastAsia" w:eastAsia="华文楷体"/>
          <w:sz w:val="28"/>
          <w:szCs w:val="28"/>
        </w:rPr>
        <w:t>中深层地热能</w:t>
      </w:r>
      <w:r>
        <w:rPr>
          <w:rFonts w:eastAsia="华文楷体"/>
          <w:sz w:val="28"/>
          <w:szCs w:val="28"/>
        </w:rPr>
        <w:t>的研究成果，起草完成《</w:t>
      </w:r>
      <w:r>
        <w:rPr>
          <w:rFonts w:hint="eastAsia" w:eastAsia="华文楷体"/>
          <w:sz w:val="28"/>
          <w:szCs w:val="28"/>
        </w:rPr>
        <w:t>山东省中深层地热能利用碳汇碳普惠方法学</w:t>
      </w:r>
      <w:r>
        <w:rPr>
          <w:rFonts w:eastAsia="华文楷体"/>
          <w:sz w:val="28"/>
          <w:szCs w:val="28"/>
        </w:rPr>
        <w:t>》。</w:t>
      </w:r>
    </w:p>
    <w:p w14:paraId="5B104216">
      <w:pPr>
        <w:pStyle w:val="2"/>
        <w:spacing w:before="156" w:beforeLines="50" w:beforeAutospacing="0" w:after="156" w:afterLines="50" w:afterAutospacing="0" w:line="300" w:lineRule="auto"/>
        <w:rPr>
          <w:rFonts w:hint="eastAsia" w:eastAsia="华文楷体"/>
          <w:sz w:val="28"/>
          <w:szCs w:val="28"/>
        </w:rPr>
      </w:pPr>
      <w:bookmarkStart w:id="5" w:name="_Toc4693"/>
      <w:bookmarkStart w:id="6" w:name="_Toc29042"/>
      <w:bookmarkStart w:id="7" w:name="_Hlk185258481"/>
      <w:r>
        <w:rPr>
          <w:rFonts w:hint="eastAsia" w:ascii="Times New Roman" w:hAnsi="Times New Roman" w:eastAsia="黑体" w:cs="Times New Roman"/>
          <w:sz w:val="30"/>
          <w:szCs w:val="30"/>
        </w:rPr>
        <w:t>二</w:t>
      </w:r>
      <w:r>
        <w:rPr>
          <w:rFonts w:ascii="Times New Roman" w:hAnsi="Times New Roman" w:eastAsia="黑体" w:cs="Times New Roman"/>
          <w:sz w:val="30"/>
          <w:szCs w:val="30"/>
        </w:rPr>
        <w:t>、</w:t>
      </w:r>
      <w:r>
        <w:rPr>
          <w:rFonts w:hint="eastAsia" w:ascii="Times New Roman" w:hAnsi="Times New Roman" w:eastAsia="黑体" w:cs="Times New Roman"/>
          <w:sz w:val="30"/>
          <w:szCs w:val="30"/>
        </w:rPr>
        <w:t>编制过程</w:t>
      </w:r>
      <w:bookmarkEnd w:id="5"/>
      <w:bookmarkEnd w:id="6"/>
      <w:bookmarkEnd w:id="7"/>
    </w:p>
    <w:p w14:paraId="19C420F5">
      <w:pPr>
        <w:pStyle w:val="10"/>
        <w:ind w:firstLine="562" w:firstLineChars="200"/>
        <w:outlineLvl w:val="1"/>
        <w:rPr>
          <w:rFonts w:ascii="Times New Roman" w:hAnsi="Times New Roman" w:eastAsia="华文楷体"/>
          <w:sz w:val="28"/>
          <w:szCs w:val="28"/>
        </w:rPr>
      </w:pPr>
      <w:bookmarkStart w:id="8" w:name="_Toc21597"/>
      <w:r>
        <w:rPr>
          <w:rFonts w:hint="eastAsia" w:ascii="Times New Roman" w:hAnsi="Times New Roman" w:eastAsia="华文楷体"/>
          <w:b/>
          <w:bCs/>
          <w:sz w:val="28"/>
          <w:szCs w:val="28"/>
        </w:rPr>
        <w:t>1、组建编制组</w:t>
      </w:r>
      <w:bookmarkEnd w:id="8"/>
    </w:p>
    <w:p w14:paraId="14311E1D">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2024年6月，方法学编制任务启动后，山东省地质矿产勘查开发局第二水文地质工程地质大队（山东省鲁北地质工程勘察院）、山东省地质矿产勘查开发局、山东省鲁南地质工程勘察院（山东省地质矿产勘查开发局第二地质大队）、山东新达环境保护技术咨询有限责任公司、山东省环境保护科学研究设计院、山东</w:t>
      </w:r>
      <w:r>
        <w:rPr>
          <w:rFonts w:hint="eastAsia" w:ascii="Times New Roman" w:hAnsi="Times New Roman" w:eastAsia="华文楷体"/>
          <w:sz w:val="28"/>
          <w:szCs w:val="28"/>
          <w:lang w:val="en-US" w:eastAsia="zh-CN"/>
        </w:rPr>
        <w:t>省</w:t>
      </w:r>
      <w:bookmarkStart w:id="34" w:name="_GoBack"/>
      <w:bookmarkEnd w:id="34"/>
      <w:r>
        <w:rPr>
          <w:rFonts w:hint="eastAsia" w:ascii="Times New Roman" w:hAnsi="Times New Roman" w:eastAsia="华文楷体"/>
          <w:sz w:val="28"/>
          <w:szCs w:val="28"/>
        </w:rPr>
        <w:t>地质矿产勘查开发局八〇一水文地质工程地质大队（山东省地矿工程勘察院）、山东省地质调查院、山东省绿色发展有限公司、山东省山东尚和绿建新能源产业有限公司成立了方法学编制组，规定了重要时间节点、参编单位、人员分工等，使得本方法学编制工作有序进行。</w:t>
      </w:r>
    </w:p>
    <w:p w14:paraId="3B5D0079">
      <w:pPr>
        <w:pStyle w:val="10"/>
        <w:ind w:firstLine="562" w:firstLineChars="200"/>
        <w:outlineLvl w:val="1"/>
        <w:rPr>
          <w:rFonts w:ascii="Times New Roman" w:hAnsi="Times New Roman" w:eastAsia="华文楷体"/>
          <w:sz w:val="28"/>
          <w:szCs w:val="28"/>
        </w:rPr>
      </w:pPr>
      <w:bookmarkStart w:id="9" w:name="_Toc27198"/>
      <w:r>
        <w:rPr>
          <w:rFonts w:hint="eastAsia" w:ascii="Times New Roman" w:hAnsi="Times New Roman" w:eastAsia="华文楷体"/>
          <w:b/>
          <w:bCs/>
          <w:sz w:val="28"/>
          <w:szCs w:val="28"/>
        </w:rPr>
        <w:t>2、方法学起草</w:t>
      </w:r>
      <w:bookmarkEnd w:id="9"/>
    </w:p>
    <w:p w14:paraId="79E7F5CC">
      <w:pPr>
        <w:ind w:firstLine="560" w:firstLineChars="200"/>
        <w:rPr>
          <w:rFonts w:hint="eastAsia" w:ascii="华文楷体" w:hAnsi="华文楷体" w:eastAsia="华文楷体"/>
          <w:sz w:val="28"/>
          <w:szCs w:val="28"/>
        </w:rPr>
      </w:pPr>
      <w:r>
        <w:rPr>
          <w:rFonts w:hint="eastAsia" w:ascii="华文楷体" w:hAnsi="华文楷体" w:eastAsia="华文楷体"/>
          <w:sz w:val="28"/>
          <w:szCs w:val="28"/>
        </w:rPr>
        <w:t>（1）资料收集与初稿编制</w:t>
      </w:r>
    </w:p>
    <w:p w14:paraId="52CD9D20">
      <w:pPr>
        <w:ind w:firstLine="560" w:firstLineChars="200"/>
        <w:rPr>
          <w:rFonts w:eastAsia="华文楷体"/>
          <w:sz w:val="28"/>
          <w:szCs w:val="28"/>
        </w:rPr>
      </w:pPr>
      <w:r>
        <w:rPr>
          <w:rFonts w:hint="eastAsia" w:eastAsia="华文楷体"/>
          <w:sz w:val="28"/>
          <w:szCs w:val="28"/>
        </w:rPr>
        <w:t>编制组系统收集了国内外相关标准、文献调研，并完成企业实地考察后，多次召开研讨会，确定方法学编制方案，就方法学研制思路、项目边界、核算方法、数据来源及监测等重点技术内容及进度计划安排等进行详细讨论，形成方法学编制组讨论稿。</w:t>
      </w:r>
    </w:p>
    <w:p w14:paraId="3511C4F2">
      <w:pPr>
        <w:ind w:firstLine="560" w:firstLineChars="200"/>
        <w:rPr>
          <w:rFonts w:eastAsia="华文楷体"/>
          <w:sz w:val="28"/>
          <w:szCs w:val="28"/>
        </w:rPr>
      </w:pPr>
      <w:r>
        <w:rPr>
          <w:rFonts w:hint="eastAsia" w:eastAsia="华文楷体"/>
          <w:sz w:val="28"/>
          <w:szCs w:val="28"/>
        </w:rPr>
        <w:t>（2）初稿讨论</w:t>
      </w:r>
    </w:p>
    <w:p w14:paraId="05BD361C">
      <w:pPr>
        <w:ind w:firstLine="560" w:firstLineChars="200"/>
        <w:rPr>
          <w:rFonts w:eastAsia="华文楷体"/>
          <w:sz w:val="28"/>
          <w:szCs w:val="28"/>
        </w:rPr>
      </w:pPr>
      <w:r>
        <w:rPr>
          <w:rFonts w:hint="eastAsia" w:eastAsia="华文楷体"/>
          <w:sz w:val="28"/>
          <w:szCs w:val="28"/>
        </w:rPr>
        <w:t>2024年7月9日，针对工作组讨论稿，山东省生态环境规划研究院召开会议探讨，对方法学编制工作进展、编制中的难点及重点进行讨论。会后，编制组结合专家意见修改完善方法学讨论稿。</w:t>
      </w:r>
    </w:p>
    <w:p w14:paraId="46D17A82">
      <w:pPr>
        <w:ind w:firstLine="560" w:firstLineChars="200"/>
        <w:rPr>
          <w:rFonts w:eastAsia="华文楷体"/>
          <w:sz w:val="28"/>
          <w:szCs w:val="28"/>
        </w:rPr>
      </w:pPr>
      <w:r>
        <w:rPr>
          <w:rFonts w:hint="eastAsia" w:eastAsia="华文楷体"/>
          <w:sz w:val="28"/>
          <w:szCs w:val="28"/>
        </w:rPr>
        <w:t>（3）调查研究与讨论稿编制</w:t>
      </w:r>
    </w:p>
    <w:p w14:paraId="6D5598C0">
      <w:pPr>
        <w:ind w:firstLine="560" w:firstLineChars="200"/>
        <w:rPr>
          <w:rFonts w:eastAsia="华文楷体"/>
          <w:sz w:val="28"/>
          <w:szCs w:val="28"/>
        </w:rPr>
      </w:pPr>
      <w:r>
        <w:rPr>
          <w:rFonts w:hint="eastAsia" w:eastAsia="华文楷体"/>
          <w:sz w:val="28"/>
          <w:szCs w:val="28"/>
        </w:rPr>
        <w:t>2024年7月22日—27日，编制组对多处实际地热开发利用工程进行实地调研，调研地热开发利用工程实际监测情况，根据调研结果，编制组对方法学讨论稿进行了修改完善。</w:t>
      </w:r>
    </w:p>
    <w:p w14:paraId="07D2018D">
      <w:pPr>
        <w:pStyle w:val="10"/>
        <w:ind w:firstLine="562" w:firstLineChars="200"/>
        <w:outlineLvl w:val="1"/>
        <w:rPr>
          <w:rFonts w:eastAsia="华文楷体"/>
          <w:sz w:val="28"/>
          <w:szCs w:val="28"/>
        </w:rPr>
      </w:pPr>
      <w:bookmarkStart w:id="10" w:name="_Toc21858"/>
      <w:r>
        <w:rPr>
          <w:rFonts w:hint="eastAsia" w:ascii="Times New Roman" w:hAnsi="Times New Roman" w:eastAsia="华文楷体"/>
          <w:b/>
          <w:bCs/>
          <w:color w:val="333333"/>
          <w:sz w:val="28"/>
          <w:szCs w:val="28"/>
          <w:shd w:val="clear" w:color="auto" w:fill="FFFFFF"/>
        </w:rPr>
        <w:t>3、专家意见征询</w:t>
      </w:r>
      <w:bookmarkEnd w:id="10"/>
    </w:p>
    <w:p w14:paraId="1E92452F">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2024年8月1日，山东省生态环境厅在济南召开专家研讨会，邀请了来自生态环境部、中国地质科学院水文地质环境地质研究所、山东省国土空间生态修复中心、山东省地质矿产勘查开发局的相关专家。与会专家对项目中的项目边界、减排量计算方法等展开讨论，一致认为该方法学具有一定的科学性和可行性，但仍需进一步改进。会后，编制组结合专家意见修改完善了《方法学》。</w:t>
      </w:r>
    </w:p>
    <w:p w14:paraId="6C74D012">
      <w:pPr>
        <w:pStyle w:val="10"/>
        <w:ind w:firstLine="562" w:firstLineChars="200"/>
        <w:outlineLvl w:val="1"/>
        <w:rPr>
          <w:rFonts w:eastAsia="华文楷体"/>
          <w:sz w:val="28"/>
          <w:szCs w:val="28"/>
        </w:rPr>
      </w:pPr>
      <w:bookmarkStart w:id="11" w:name="_Toc2960"/>
      <w:r>
        <w:rPr>
          <w:rFonts w:hint="eastAsia" w:ascii="Times New Roman" w:hAnsi="Times New Roman" w:eastAsia="华文楷体"/>
          <w:b/>
          <w:bCs/>
          <w:color w:val="333333"/>
          <w:sz w:val="28"/>
          <w:szCs w:val="28"/>
          <w:shd w:val="clear" w:color="auto" w:fill="FFFFFF"/>
        </w:rPr>
        <w:t>4、方法学审查</w:t>
      </w:r>
      <w:bookmarkEnd w:id="11"/>
    </w:p>
    <w:p w14:paraId="585F44FD">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2024年11月5日，山东省生态环境厅联合山东省自然资源厅在济南组织召开了《山东省中深层地热能利用碳普惠方法》审查会议。会议邀请了山东省国土空间生态修复中心、中环联合(北京)认证中心有限公司、山东省科学院生态研究所、胜利油田技术检测中心能源站等单位相关专家。专家组一致认为该方法学具有科学性、合理性和可操作性，对山东省中深层地热能利用及碳减排具有重要的指导作用，并一致同意通过评审，经进一步完善后，按程序报送。会后，编制组结合专家意见对《方法学》进行了修改完善。</w:t>
      </w:r>
    </w:p>
    <w:p w14:paraId="59E680E4">
      <w:pPr>
        <w:pStyle w:val="2"/>
        <w:spacing w:before="156" w:beforeLines="50" w:beforeAutospacing="0" w:after="156" w:afterLines="50" w:afterAutospacing="0" w:line="300" w:lineRule="auto"/>
        <w:rPr>
          <w:rFonts w:hint="eastAsia" w:eastAsia="华文楷体"/>
          <w:sz w:val="28"/>
          <w:szCs w:val="28"/>
        </w:rPr>
      </w:pPr>
      <w:bookmarkStart w:id="12" w:name="_Toc18532"/>
      <w:bookmarkStart w:id="13" w:name="_Toc7427"/>
      <w:r>
        <w:rPr>
          <w:rFonts w:hint="eastAsia" w:ascii="Times New Roman" w:hAnsi="Times New Roman" w:eastAsia="黑体" w:cs="Times New Roman"/>
          <w:sz w:val="30"/>
          <w:szCs w:val="30"/>
        </w:rPr>
        <w:t>三</w:t>
      </w:r>
      <w:r>
        <w:rPr>
          <w:rFonts w:ascii="Times New Roman" w:hAnsi="Times New Roman" w:eastAsia="黑体" w:cs="Times New Roman"/>
          <w:sz w:val="30"/>
          <w:szCs w:val="30"/>
        </w:rPr>
        <w:t>、</w:t>
      </w:r>
      <w:r>
        <w:rPr>
          <w:rFonts w:hint="eastAsia" w:ascii="Times New Roman" w:hAnsi="Times New Roman" w:eastAsia="黑体" w:cs="Times New Roman"/>
          <w:sz w:val="30"/>
          <w:szCs w:val="30"/>
        </w:rPr>
        <w:t>主要内容</w:t>
      </w:r>
      <w:bookmarkEnd w:id="12"/>
      <w:bookmarkEnd w:id="13"/>
    </w:p>
    <w:p w14:paraId="7AEB82A4">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本文件共9章：</w:t>
      </w:r>
    </w:p>
    <w:p w14:paraId="37FFC949">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（1）引言；（2）规范性引用文件；（3）术语与定义；（4）申报主体适用条件及计入期；（5）项目边界及排放源；（6）基准线情景；（7）减排量计算；（8）数据来源及监测；（9）方法学编制单位。</w:t>
      </w:r>
    </w:p>
    <w:p w14:paraId="6AD9CB29">
      <w:pPr>
        <w:pStyle w:val="10"/>
        <w:ind w:firstLine="562" w:firstLineChars="200"/>
        <w:outlineLvl w:val="1"/>
        <w:rPr>
          <w:rFonts w:ascii="Times New Roman" w:hAnsi="Times New Roman" w:eastAsia="华文楷体"/>
          <w:b/>
          <w:bCs/>
          <w:sz w:val="28"/>
          <w:szCs w:val="28"/>
        </w:rPr>
      </w:pPr>
      <w:bookmarkStart w:id="14" w:name="_Toc26797"/>
      <w:bookmarkStart w:id="15" w:name="_Toc24898"/>
      <w:r>
        <w:rPr>
          <w:rFonts w:hint="eastAsia" w:ascii="Times New Roman" w:hAnsi="Times New Roman" w:eastAsia="华文楷体"/>
          <w:b/>
          <w:bCs/>
          <w:sz w:val="28"/>
          <w:szCs w:val="28"/>
        </w:rPr>
        <w:t>1.引言</w:t>
      </w:r>
      <w:bookmarkEnd w:id="14"/>
      <w:bookmarkEnd w:id="15"/>
    </w:p>
    <w:p w14:paraId="4053D556">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阐述了中深层地热能利用背景、作用、减排机理和所属领域等。根据《山东省人民政府办公厅印发关于支持地热能开发利用的若干措施的通知》（鲁政办字〔2023〕95号）和《山东省人民政府关于加快推进地热能开发利用的指导意见》（鲁政字〔2023〕173 号）、《关于做好地热能开发利用项目管理的通知》（鲁发改能源〔2023〕 1049 号）规定及本方法学编制目的，确定主要适用于山东省范围内以“取热不耗水”模式开采中深层水热型地热资源和以“取热不取水”模式开采中深层地热资源替代化石燃料供热的项目。</w:t>
      </w:r>
    </w:p>
    <w:p w14:paraId="6B2C1E61">
      <w:pPr>
        <w:pStyle w:val="10"/>
        <w:ind w:firstLine="562" w:firstLineChars="200"/>
        <w:outlineLvl w:val="1"/>
        <w:rPr>
          <w:rFonts w:ascii="Times New Roman" w:hAnsi="Times New Roman" w:eastAsia="华文楷体"/>
          <w:sz w:val="28"/>
          <w:szCs w:val="28"/>
        </w:rPr>
      </w:pPr>
      <w:bookmarkStart w:id="16" w:name="_Toc12749"/>
      <w:bookmarkStart w:id="17" w:name="_Toc8264"/>
      <w:r>
        <w:rPr>
          <w:rFonts w:hint="eastAsia" w:ascii="Times New Roman" w:hAnsi="Times New Roman" w:eastAsia="华文楷体"/>
          <w:b/>
          <w:bCs/>
          <w:sz w:val="28"/>
          <w:szCs w:val="28"/>
        </w:rPr>
        <w:t>2.规范性引用文件</w:t>
      </w:r>
      <w:bookmarkEnd w:id="16"/>
      <w:bookmarkEnd w:id="17"/>
    </w:p>
    <w:p w14:paraId="16965CC9">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列出了本方法学引用的相关国家标准、行业标准和设备检定规程等规范文件。</w:t>
      </w:r>
    </w:p>
    <w:p w14:paraId="21725414">
      <w:pPr>
        <w:pStyle w:val="10"/>
        <w:ind w:firstLine="562" w:firstLineChars="200"/>
        <w:outlineLvl w:val="1"/>
        <w:rPr>
          <w:rFonts w:ascii="Times New Roman" w:hAnsi="Times New Roman" w:eastAsia="华文楷体"/>
          <w:sz w:val="28"/>
          <w:szCs w:val="28"/>
        </w:rPr>
      </w:pPr>
      <w:bookmarkStart w:id="18" w:name="_Toc19593"/>
      <w:bookmarkStart w:id="19" w:name="_Toc8003"/>
      <w:r>
        <w:rPr>
          <w:rFonts w:hint="eastAsia" w:ascii="Times New Roman" w:hAnsi="Times New Roman" w:eastAsia="华文楷体"/>
          <w:b/>
          <w:bCs/>
          <w:sz w:val="28"/>
          <w:szCs w:val="28"/>
        </w:rPr>
        <w:t>3.术语和定义</w:t>
      </w:r>
      <w:bookmarkEnd w:id="18"/>
      <w:bookmarkEnd w:id="19"/>
    </w:p>
    <w:p w14:paraId="3A103A90">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本方法学给出了8条术语和定义，包括中深层地热能、地热井、回灌井、换热井、中深层地热热泵机组、地热能源站、计入期、项目边界。主要参考国家和地热行业在地热资源供热利用方面的术语与定义、温室气体排放核算等方面的推荐性标准。</w:t>
      </w:r>
    </w:p>
    <w:p w14:paraId="1BA3821A">
      <w:pPr>
        <w:pStyle w:val="10"/>
        <w:ind w:firstLine="562" w:firstLineChars="200"/>
        <w:outlineLvl w:val="1"/>
        <w:rPr>
          <w:rFonts w:ascii="Times New Roman" w:hAnsi="Times New Roman" w:eastAsia="华文楷体"/>
          <w:sz w:val="28"/>
          <w:szCs w:val="28"/>
        </w:rPr>
      </w:pPr>
      <w:bookmarkStart w:id="20" w:name="_Toc27312"/>
      <w:bookmarkStart w:id="21" w:name="_Toc9056"/>
      <w:r>
        <w:rPr>
          <w:rFonts w:hint="eastAsia" w:ascii="Times New Roman" w:hAnsi="Times New Roman" w:eastAsia="华文楷体"/>
          <w:b/>
          <w:bCs/>
          <w:sz w:val="28"/>
          <w:szCs w:val="28"/>
        </w:rPr>
        <w:t>4.申报主体、适用条件及计入期</w:t>
      </w:r>
      <w:bookmarkEnd w:id="20"/>
      <w:bookmarkEnd w:id="21"/>
    </w:p>
    <w:p w14:paraId="6AC2E67A">
      <w:pPr>
        <w:ind w:firstLine="560" w:firstLineChars="200"/>
        <w:rPr>
          <w:rFonts w:eastAsia="华文楷体"/>
          <w:bCs/>
          <w:sz w:val="28"/>
          <w:szCs w:val="28"/>
        </w:rPr>
      </w:pPr>
      <w:r>
        <w:rPr>
          <w:rFonts w:hint="eastAsia" w:eastAsia="华文楷体"/>
          <w:bCs/>
          <w:sz w:val="28"/>
          <w:szCs w:val="28"/>
        </w:rPr>
        <w:t>说明了申报主体，明确了本方法学的主要适用条件、计入期时间。</w:t>
      </w:r>
    </w:p>
    <w:p w14:paraId="5210B7A7">
      <w:pPr>
        <w:ind w:firstLine="560" w:firstLineChars="200"/>
        <w:rPr>
          <w:rFonts w:eastAsia="华文楷体"/>
          <w:bCs/>
          <w:sz w:val="28"/>
          <w:szCs w:val="28"/>
        </w:rPr>
      </w:pPr>
      <w:r>
        <w:rPr>
          <w:rFonts w:hint="eastAsia" w:eastAsia="华文楷体"/>
          <w:bCs/>
          <w:sz w:val="28"/>
          <w:szCs w:val="28"/>
        </w:rPr>
        <w:t>地热资源按照温度可划分为高温（≥150℃）、中温（90~150℃）和低温（≤90℃）3类，中深层地热能主要分为水热型和干热型。由于埋深、热储类型、物性、温度、流体相态等要素之间的差异，地热能开发利用方式存在差别，常采用抽取地热流体或井下换热获取热能的方式开发，发电和供暖是中深层地热能最为普遍的利用方式。</w:t>
      </w:r>
    </w:p>
    <w:p w14:paraId="666259A2">
      <w:pPr>
        <w:ind w:firstLine="560" w:firstLineChars="200"/>
        <w:rPr>
          <w:rFonts w:eastAsia="华文楷体"/>
          <w:bCs/>
          <w:sz w:val="28"/>
          <w:szCs w:val="28"/>
        </w:rPr>
      </w:pPr>
      <w:r>
        <w:rPr>
          <w:rFonts w:hint="eastAsia" w:eastAsia="华文楷体"/>
          <w:bCs/>
          <w:sz w:val="28"/>
          <w:szCs w:val="28"/>
        </w:rPr>
        <w:t>山东省中深层地热能主要为中低温地热资源，中低温地热资源因温度较低，在开发利用过程中主要用于供热。高温地热资源主要用于发电。地热井直采技术为通过施工开采井直接抽取利用地下热水的中深层地热能开发利用技术，多用于康养类以及裂隙型中深层地热能开发利用，因尾水直接排放会对环境造成影响，要求尾水必须达标排放，属于限制类技术。因此本方法学适用项目是利用中深层地热能，为建筑物、农业生产、工业生产提供供热服务的相关活动，不包括温泉洗浴和地热发电项目。</w:t>
      </w:r>
    </w:p>
    <w:p w14:paraId="66157F21">
      <w:pPr>
        <w:ind w:firstLine="560" w:firstLineChars="200"/>
        <w:rPr>
          <w:rFonts w:eastAsia="华文楷体"/>
          <w:bCs/>
          <w:sz w:val="28"/>
          <w:szCs w:val="28"/>
        </w:rPr>
      </w:pPr>
      <w:r>
        <w:rPr>
          <w:rFonts w:hint="eastAsia" w:eastAsia="华文楷体"/>
          <w:bCs/>
          <w:sz w:val="28"/>
          <w:szCs w:val="28"/>
        </w:rPr>
        <w:t>只有当项目连续稳定运行，监测系统完善，数据记录完整准确才能保证核算减排量数据的准确性。项目开发者应有明确的经营使用权，项目应完成备案或登记，并依法依规办理取水许可、环境影响、采矿许可等相关手续，所有证照合法有效，符合监管要求；项目活动中使用的制冷剂应符合国家或行业的规定，为确保项目减排量的有效性，一旦泄露，减排量不予确认。</w:t>
      </w:r>
    </w:p>
    <w:p w14:paraId="61BB08AD">
      <w:pPr>
        <w:ind w:firstLine="560" w:firstLineChars="200"/>
        <w:rPr>
          <w:rFonts w:eastAsia="华文楷体"/>
          <w:bCs/>
          <w:sz w:val="28"/>
          <w:szCs w:val="28"/>
        </w:rPr>
      </w:pPr>
      <w:r>
        <w:rPr>
          <w:rFonts w:hint="eastAsia" w:eastAsia="华文楷体"/>
          <w:bCs/>
          <w:sz w:val="28"/>
          <w:szCs w:val="28"/>
        </w:rPr>
        <w:t>根据生态环境部、市场监管总局《温室气体自愿减排交易管理办法（试行）》（部令 第31号）第二章“项目审定与登记”申请登记的温室气体自愿减排项目应于2012年11月8日之后开工建设；第三章“减排量核查与登记”，申请登记的项目减排量产生于2020年9月22日之后。</w:t>
      </w:r>
    </w:p>
    <w:p w14:paraId="5F48C012">
      <w:pPr>
        <w:ind w:firstLine="560" w:firstLineChars="200"/>
        <w:rPr>
          <w:rFonts w:eastAsia="华文楷体"/>
          <w:bCs/>
          <w:sz w:val="28"/>
          <w:szCs w:val="28"/>
        </w:rPr>
      </w:pPr>
      <w:r>
        <w:rPr>
          <w:rFonts w:hint="eastAsia" w:eastAsia="华文楷体"/>
          <w:bCs/>
          <w:sz w:val="28"/>
          <w:szCs w:val="28"/>
        </w:rPr>
        <w:t>因此，本方法学明确了项目活动的开始时间不早于2012年11月8日；项目产生的减排量不早于2020年9月22日。</w:t>
      </w:r>
    </w:p>
    <w:p w14:paraId="04FD499C">
      <w:pPr>
        <w:ind w:firstLine="560" w:firstLineChars="200"/>
        <w:rPr>
          <w:rFonts w:eastAsia="华文楷体"/>
          <w:bCs/>
          <w:sz w:val="28"/>
          <w:szCs w:val="28"/>
        </w:rPr>
      </w:pPr>
      <w:r>
        <w:rPr>
          <w:rFonts w:hint="eastAsia" w:eastAsia="华文楷体"/>
          <w:bCs/>
          <w:sz w:val="28"/>
          <w:szCs w:val="28"/>
        </w:rPr>
        <w:t>减排量的核算周期以自然年为计量单位</w:t>
      </w:r>
      <w:r>
        <w:rPr>
          <w:rFonts w:hint="eastAsia" w:eastAsia="华文楷体"/>
          <w:sz w:val="28"/>
          <w:szCs w:val="28"/>
        </w:rPr>
        <w:t>。</w:t>
      </w:r>
    </w:p>
    <w:p w14:paraId="03FD9BB3">
      <w:pPr>
        <w:pStyle w:val="10"/>
        <w:ind w:firstLine="562" w:firstLineChars="200"/>
        <w:outlineLvl w:val="1"/>
        <w:rPr>
          <w:rFonts w:ascii="Times New Roman" w:hAnsi="Times New Roman" w:eastAsia="华文楷体"/>
          <w:sz w:val="28"/>
          <w:szCs w:val="28"/>
        </w:rPr>
      </w:pPr>
      <w:bookmarkStart w:id="22" w:name="_Toc4891"/>
      <w:bookmarkStart w:id="23" w:name="_Toc13393"/>
      <w:r>
        <w:rPr>
          <w:rFonts w:hint="eastAsia" w:ascii="Times New Roman" w:hAnsi="Times New Roman" w:eastAsia="华文楷体"/>
          <w:b/>
          <w:bCs/>
          <w:sz w:val="28"/>
          <w:szCs w:val="28"/>
        </w:rPr>
        <w:t>5.项目边界及排放源</w:t>
      </w:r>
      <w:bookmarkEnd w:id="22"/>
      <w:bookmarkEnd w:id="23"/>
    </w:p>
    <w:p w14:paraId="334AD415">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以文字描述和边界图明确了项目边界地热提取点（地热井、换热井、回灌井）、地热能源站（换热器、热泵机组、其他化石燃料调峰系统）、地热管道输配系统及用户。说明了项目边界内包括或排除的温室气体种类以及排放源。</w:t>
      </w:r>
    </w:p>
    <w:p w14:paraId="58B6E9FE">
      <w:pPr>
        <w:pStyle w:val="10"/>
        <w:ind w:firstLine="562" w:firstLineChars="200"/>
        <w:outlineLvl w:val="1"/>
        <w:rPr>
          <w:rFonts w:ascii="Times New Roman" w:hAnsi="Times New Roman" w:eastAsia="华文楷体"/>
          <w:sz w:val="28"/>
          <w:szCs w:val="28"/>
        </w:rPr>
      </w:pPr>
      <w:bookmarkStart w:id="24" w:name="_Toc2134"/>
      <w:bookmarkStart w:id="25" w:name="_Toc26473"/>
      <w:r>
        <w:rPr>
          <w:rFonts w:hint="eastAsia" w:ascii="Times New Roman" w:hAnsi="Times New Roman" w:eastAsia="华文楷体"/>
          <w:b/>
          <w:bCs/>
          <w:sz w:val="28"/>
          <w:szCs w:val="28"/>
        </w:rPr>
        <w:t>6.基准线情景</w:t>
      </w:r>
      <w:bookmarkEnd w:id="24"/>
      <w:bookmarkEnd w:id="25"/>
    </w:p>
    <w:p w14:paraId="7C3B903C">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“基准线情景”，包含了基准线情景识别和额外性论证两个部分。</w:t>
      </w:r>
    </w:p>
    <w:p w14:paraId="14193B45">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（1）基准线情景</w:t>
      </w:r>
    </w:p>
    <w:p w14:paraId="27038815">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根据调研山东省中深层地热资源开发利用现状，2022年山东省中深层地热能供暖开采量9527万立方米每年，种植养殖开采量488万立方米每年，康养（洗浴）开采量885万立方米每年，供热利用占比超过90%。供热中使用地热能替代化石燃料（CM-022-V01）基准线识别在实际使用中程序复杂，难以操作。山东省中深层地热能开发利用主要用于供暖，少数用于工业、农业过程。</w:t>
      </w:r>
    </w:p>
    <w:p w14:paraId="4D884214">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空间供热是指通过特定的供热系统和技术手段，将热量传递到建筑物内或其他特定空间中，以提高该空间内的空气温度或物体表面温度，从而创造并维持适宜的热环境，满足人们在生产、生活、工作、学习等各种活动中对温度条件的需求的过程。当项目利用中深层地热能供热用于工业、农业生产过程时，部分项目属于为建筑物空间供热的范畴。因此为简便计算，将基准线情景设定为以下两种情况：</w:t>
      </w:r>
    </w:p>
    <w:p w14:paraId="7F5BD8CC">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（1）中深层地热能作为热源，新建建筑物供热的基准线情景为使用化石燃料集中供热系统供热；既有建筑物供热的基准线情景为使用原有的供热方式为既有建筑物供热。</w:t>
      </w:r>
    </w:p>
    <w:p w14:paraId="0198FAA8">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（2）中深层地热能作为热源，为其他生产过程供热，基准线情景为替代化石燃料燃烧的生产供热。</w:t>
      </w:r>
    </w:p>
    <w:p w14:paraId="64D4ABE9">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（2）额外性论证</w:t>
      </w:r>
    </w:p>
    <w:p w14:paraId="4DD40248">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地热能是重要的可再生能源，替代化石燃料供热有助于减少碳排放量、改善地区能源结构，是国家和我省重点推广的新能源开发利用领域，而且是公认的绿色普惠项目，生态价值理应被发现。但由于地热能开发利用的初期投资高，投资回收期较长，且伴随着资源风险等不确定性因素。另外，在项目建设运行过程中面临地热尾水同层等量回灌、钻井施工、高效换热等技术挑战。因此，符合本文件适用条件的项目，其额外性免予论证。</w:t>
      </w:r>
    </w:p>
    <w:p w14:paraId="59685407">
      <w:pPr>
        <w:pStyle w:val="10"/>
        <w:ind w:firstLine="562" w:firstLineChars="200"/>
        <w:outlineLvl w:val="1"/>
        <w:rPr>
          <w:rFonts w:ascii="Times New Roman" w:hAnsi="Times New Roman" w:eastAsia="华文楷体"/>
          <w:sz w:val="28"/>
          <w:szCs w:val="28"/>
        </w:rPr>
      </w:pPr>
      <w:bookmarkStart w:id="26" w:name="_Toc7086"/>
      <w:bookmarkStart w:id="27" w:name="_Toc16190"/>
      <w:r>
        <w:rPr>
          <w:rFonts w:hint="eastAsia" w:ascii="Times New Roman" w:hAnsi="Times New Roman" w:eastAsia="华文楷体"/>
          <w:b/>
          <w:bCs/>
          <w:sz w:val="28"/>
          <w:szCs w:val="28"/>
        </w:rPr>
        <w:t>7.减排量计算</w:t>
      </w:r>
      <w:bookmarkEnd w:id="26"/>
      <w:bookmarkEnd w:id="27"/>
    </w:p>
    <w:p w14:paraId="126C8283">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减排量为基准线排放量与项目排放量、项目泄漏量之差。</w:t>
      </w:r>
    </w:p>
    <w:p w14:paraId="67D799A1">
      <w:pPr>
        <w:pStyle w:val="31"/>
        <w:ind w:firstLine="560"/>
        <w:rPr>
          <w:rFonts w:ascii="Times New Roman" w:eastAsia="华文楷体"/>
          <w:sz w:val="28"/>
          <w:szCs w:val="28"/>
        </w:rPr>
      </w:pPr>
      <w:r>
        <w:rPr>
          <w:rFonts w:hint="eastAsia" w:ascii="Times New Roman" w:eastAsia="华文楷体"/>
          <w:sz w:val="28"/>
          <w:szCs w:val="28"/>
        </w:rPr>
        <w:t>（1）基准线排放量</w:t>
      </w:r>
    </w:p>
    <w:p w14:paraId="552D9E9D">
      <w:pPr>
        <w:pStyle w:val="31"/>
        <w:ind w:firstLine="560"/>
        <w:rPr>
          <w:rFonts w:ascii="Times New Roman" w:eastAsia="华文楷体"/>
          <w:sz w:val="28"/>
          <w:szCs w:val="28"/>
        </w:rPr>
      </w:pPr>
      <w:r>
        <w:rPr>
          <w:rFonts w:hint="eastAsia" w:ascii="Times New Roman" w:eastAsia="华文楷体"/>
          <w:sz w:val="28"/>
          <w:szCs w:val="28"/>
        </w:rPr>
        <w:t>基准线排放量通过基准线供热量和供热碳排放因子计算。其中基准线供热量即为中深层地热能供热项目替代化石燃料集中供热的供热量。</w:t>
      </w:r>
    </w:p>
    <w:p w14:paraId="522AC0CE">
      <w:pPr>
        <w:pStyle w:val="31"/>
        <w:ind w:firstLine="560"/>
        <w:rPr>
          <w:rFonts w:ascii="Times New Roman" w:eastAsia="华文楷体"/>
          <w:sz w:val="28"/>
          <w:szCs w:val="28"/>
        </w:rPr>
      </w:pPr>
      <w:r>
        <w:rPr>
          <w:rFonts w:hint="eastAsia" w:ascii="Times New Roman" w:eastAsia="华文楷体"/>
          <w:sz w:val="28"/>
          <w:szCs w:val="28"/>
        </w:rPr>
        <w:t>1）中深层地热能供热项目供热量计算方法</w:t>
      </w:r>
    </w:p>
    <w:p w14:paraId="4D337B86">
      <w:pPr>
        <w:pStyle w:val="31"/>
        <w:ind w:firstLine="560"/>
        <w:rPr>
          <w:rFonts w:ascii="Times New Roman" w:eastAsia="华文楷体"/>
          <w:sz w:val="28"/>
          <w:szCs w:val="28"/>
        </w:rPr>
      </w:pPr>
      <w:r>
        <w:rPr>
          <w:rFonts w:hint="eastAsia" w:ascii="Times New Roman" w:eastAsia="华文楷体"/>
          <w:sz w:val="28"/>
          <w:szCs w:val="28"/>
        </w:rPr>
        <w:t>结合山东省地热开发利用实际条件，以某地热开发利用工程为例，现行地热流体利用方式一般为：地板采暖、循环利用、梯级提取热量、尾水回灌。具体利用方式和基本流程为：地热水由潜水泵从生产井抽出，经多井集输、除砂排气后，通过管道输送至地热能源站内，站内地热水温度不低于62℃。部分市政供热回水与地热水经换热器，水温由38℃加热到55℃，另一部分市政供热回水经热泵加热至55℃，两部分供热水混合后输送至小区供热。地热水经换热、热泵提取热量后，温度降至21.8℃，进入回灌系统（图1、图2）。</w:t>
      </w:r>
    </w:p>
    <w:p w14:paraId="4B16919B">
      <w:pPr>
        <w:pStyle w:val="31"/>
        <w:ind w:firstLine="0" w:firstLineChars="0"/>
        <w:jc w:val="center"/>
        <w:rPr>
          <w:rFonts w:ascii="Times New Roman" w:eastAsia="华文楷体"/>
          <w:sz w:val="28"/>
          <w:szCs w:val="28"/>
        </w:rPr>
      </w:pPr>
      <w:r>
        <w:rPr>
          <w:rFonts w:ascii="Times New Roman" w:eastAsia="华文楷体"/>
          <w:sz w:val="28"/>
          <w:szCs w:val="28"/>
        </w:rPr>
        <w:drawing>
          <wp:inline distT="0" distB="0" distL="0" distR="0">
            <wp:extent cx="5279390" cy="2407920"/>
            <wp:effectExtent l="0" t="0" r="0" b="0"/>
            <wp:docPr id="728848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48047"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9390" cy="2407920"/>
                    </a:xfrm>
                    <a:prstGeom prst="rect">
                      <a:avLst/>
                    </a:prstGeom>
                    <a:noFill/>
                  </pic:spPr>
                </pic:pic>
              </a:graphicData>
            </a:graphic>
          </wp:inline>
        </w:drawing>
      </w:r>
    </w:p>
    <w:p w14:paraId="3BDCBD8D">
      <w:pPr>
        <w:pStyle w:val="31"/>
        <w:ind w:firstLine="0" w:firstLineChars="0"/>
        <w:jc w:val="center"/>
        <w:rPr>
          <w:rFonts w:ascii="Times New Roman" w:eastAsia="华文楷体"/>
          <w:sz w:val="28"/>
          <w:szCs w:val="28"/>
        </w:rPr>
      </w:pPr>
      <w:r>
        <w:rPr>
          <w:rFonts w:hint="eastAsia" w:ascii="Times New Roman" w:eastAsia="华文楷体"/>
          <w:sz w:val="28"/>
          <w:szCs w:val="28"/>
        </w:rPr>
        <w:t>图1  地热能供热系统工艺流程</w:t>
      </w:r>
    </w:p>
    <w:p w14:paraId="1E60A6B0">
      <w:pPr>
        <w:pStyle w:val="31"/>
        <w:ind w:firstLine="198" w:firstLineChars="71"/>
        <w:jc w:val="center"/>
        <w:rPr>
          <w:rFonts w:ascii="Times New Roman" w:eastAsia="华文楷体"/>
          <w:sz w:val="28"/>
          <w:szCs w:val="28"/>
        </w:rPr>
      </w:pPr>
      <w:r>
        <w:rPr>
          <w:rFonts w:ascii="Times New Roman" w:eastAsia="华文楷体"/>
          <w:sz w:val="28"/>
          <w:szCs w:val="28"/>
        </w:rPr>
        <w:drawing>
          <wp:inline distT="0" distB="0" distL="0" distR="0">
            <wp:extent cx="5279390" cy="2407920"/>
            <wp:effectExtent l="0" t="0" r="0" b="0"/>
            <wp:docPr id="10481040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04024"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9390" cy="2407920"/>
                    </a:xfrm>
                    <a:prstGeom prst="rect">
                      <a:avLst/>
                    </a:prstGeom>
                    <a:noFill/>
                  </pic:spPr>
                </pic:pic>
              </a:graphicData>
            </a:graphic>
          </wp:inline>
        </w:drawing>
      </w:r>
    </w:p>
    <w:p w14:paraId="7CE766F4">
      <w:pPr>
        <w:pStyle w:val="31"/>
        <w:ind w:firstLine="0" w:firstLineChars="0"/>
        <w:jc w:val="center"/>
        <w:rPr>
          <w:rFonts w:ascii="Times New Roman" w:eastAsia="华文楷体"/>
          <w:sz w:val="28"/>
          <w:szCs w:val="28"/>
        </w:rPr>
      </w:pPr>
      <w:r>
        <w:rPr>
          <w:rFonts w:hint="eastAsia" w:ascii="Times New Roman" w:eastAsia="华文楷体"/>
          <w:sz w:val="28"/>
          <w:szCs w:val="28"/>
        </w:rPr>
        <w:t>图2  地热能热泵工艺流程</w:t>
      </w:r>
    </w:p>
    <w:p w14:paraId="5465A79C">
      <w:pPr>
        <w:pStyle w:val="31"/>
        <w:ind w:firstLine="560"/>
        <w:rPr>
          <w:rFonts w:ascii="Times New Roman" w:eastAsia="华文楷体"/>
          <w:sz w:val="28"/>
          <w:szCs w:val="28"/>
        </w:rPr>
      </w:pPr>
      <w:r>
        <w:rPr>
          <w:rFonts w:hint="eastAsia" w:ascii="Times New Roman" w:eastAsia="华文楷体"/>
          <w:sz w:val="28"/>
          <w:szCs w:val="28"/>
        </w:rPr>
        <w:t>现有地热开发利用工艺一般为地热能为主要供热热能，同时利用热泵系统或其他化石燃料系统调峰。地热能由地下取出后，在能源站换热；换热后的热量与热泵系统提供热量或其他化石燃料调峰热源提供热量结合后，直接供给采暖用户或输入与其他热源共用的供热管道。可将地热开发利用换热系统、热泵机组系统、其他调峰热源系统相结合视为一座地热能源站，将由地热能源站内供给热量视为地热系统供给热量。不包含地热能供热的能源站不在项目核算边界范围之内，其供热量不予计量。</w:t>
      </w:r>
    </w:p>
    <w:p w14:paraId="5ADBE702">
      <w:pPr>
        <w:pStyle w:val="31"/>
        <w:ind w:firstLine="560"/>
        <w:rPr>
          <w:rFonts w:ascii="Times New Roman" w:eastAsia="华文楷体"/>
          <w:sz w:val="28"/>
          <w:szCs w:val="28"/>
        </w:rPr>
      </w:pPr>
      <w:r>
        <w:rPr>
          <w:rFonts w:hint="eastAsia" w:ascii="Times New Roman" w:eastAsia="华文楷体"/>
          <w:sz w:val="28"/>
          <w:szCs w:val="28"/>
        </w:rPr>
        <w:t>因供暖季不同月份、白天、夜间气温不同，供暖负荷为一不断变化的数值，因此能源站循环水流量和温差亦处于动态变化过程中。为使能源站供热量计算数据准确，应至少每小时监测1次循环水流量和温差并记录。</w:t>
      </w:r>
    </w:p>
    <w:p w14:paraId="413A21AD">
      <w:pPr>
        <w:pStyle w:val="31"/>
        <w:ind w:firstLine="560"/>
        <w:rPr>
          <w:rFonts w:ascii="Times New Roman" w:eastAsia="华文楷体"/>
          <w:sz w:val="28"/>
          <w:szCs w:val="28"/>
        </w:rPr>
      </w:pPr>
      <w:r>
        <w:rPr>
          <w:rFonts w:hint="eastAsia" w:ascii="Times New Roman" w:eastAsia="华文楷体"/>
          <w:sz w:val="28"/>
          <w:szCs w:val="28"/>
        </w:rPr>
        <w:t>方法学编制工作组实地调研地热开发利用工程34处，实际地热开发利用工程仅监测地热能源站二次侧循环温度，未监测流量。无法按照二次侧循环流量与温差计算基准线供热量。</w:t>
      </w:r>
    </w:p>
    <w:p w14:paraId="6E2ABD8A">
      <w:pPr>
        <w:pStyle w:val="31"/>
        <w:ind w:firstLine="560"/>
        <w:rPr>
          <w:rFonts w:ascii="Times New Roman" w:eastAsia="华文楷体"/>
          <w:sz w:val="28"/>
          <w:szCs w:val="28"/>
        </w:rPr>
      </w:pPr>
      <w:r>
        <w:rPr>
          <w:rFonts w:hint="eastAsia" w:ascii="Times New Roman" w:eastAsia="华文楷体"/>
          <w:sz w:val="28"/>
          <w:szCs w:val="28"/>
        </w:rPr>
        <w:t>现行砂岩热储地热尾水回灌技术规程（DZ/T 0330）、地热尾水回灌技术规程（DB37/T 4310）、地热矿泉水绿色矿山建设规范（DB37/T 3848）规定地热开发利用工程应当满足矿山地质环境保护与恢复治理、绿色矿山建设的相关要求，实际运行中需监测开采井累计开采量、瞬时流量、井口水温、水位，回灌井累计回灌量、瞬时回灌量、回灌水温、水位。大部分地热开发利用工程已将上述设备监测数据上传至政府相应监管平台。因此可由上述流量和温度监测数据计算出地源测替代供热量。</w:t>
      </w:r>
    </w:p>
    <w:p w14:paraId="78B65336">
      <w:pPr>
        <w:pStyle w:val="31"/>
        <w:ind w:firstLine="560"/>
        <w:rPr>
          <w:rFonts w:ascii="Times New Roman" w:eastAsia="华文楷体"/>
          <w:sz w:val="28"/>
          <w:szCs w:val="28"/>
        </w:rPr>
      </w:pPr>
      <w:r>
        <w:rPr>
          <w:rFonts w:hint="eastAsia" w:ascii="Times New Roman" w:eastAsia="华文楷体"/>
          <w:sz w:val="28"/>
          <w:szCs w:val="28"/>
        </w:rPr>
        <w:t>因此种计算方法未考虑热泵机组和其他辅助化石能源供热量，所以计算的地源侧替代供热量小于二次侧计算的替代供热量，符合保守性原则。</w:t>
      </w:r>
    </w:p>
    <w:p w14:paraId="05A33708">
      <w:pPr>
        <w:pStyle w:val="31"/>
        <w:ind w:firstLine="560"/>
        <w:rPr>
          <w:rFonts w:ascii="Times New Roman" w:eastAsia="华文楷体"/>
          <w:sz w:val="28"/>
          <w:szCs w:val="28"/>
        </w:rPr>
      </w:pPr>
      <w:r>
        <w:rPr>
          <w:rFonts w:hint="eastAsia" w:ascii="Times New Roman" w:eastAsia="华文楷体"/>
          <w:sz w:val="28"/>
          <w:szCs w:val="28"/>
        </w:rPr>
        <w:t>2）供热碳排放因子的计算</w:t>
      </w:r>
    </w:p>
    <w:p w14:paraId="6182DD7C">
      <w:pPr>
        <w:pStyle w:val="31"/>
        <w:ind w:firstLine="560"/>
        <w:rPr>
          <w:rFonts w:ascii="Times New Roman" w:eastAsia="华文楷体"/>
          <w:sz w:val="28"/>
          <w:szCs w:val="28"/>
        </w:rPr>
      </w:pPr>
      <w:r>
        <w:rPr>
          <w:rFonts w:hint="eastAsia" w:ascii="Times New Roman" w:eastAsia="华文楷体"/>
          <w:sz w:val="28"/>
          <w:szCs w:val="28"/>
        </w:rPr>
        <w:t>基准线情景为使用化石燃料集中供热系统供热时，供热碳排放因子由项目所在地相关部门公布的数据根据分配权重计算。本次工作组收集山东某市供热碳排放因子为0.1079，某县供热碳排放因子最高值为0.122。</w:t>
      </w:r>
    </w:p>
    <w:p w14:paraId="7477C4FF">
      <w:pPr>
        <w:pStyle w:val="31"/>
        <w:ind w:firstLine="560"/>
        <w:rPr>
          <w:rFonts w:ascii="Times New Roman" w:eastAsia="华文楷体"/>
          <w:sz w:val="28"/>
          <w:szCs w:val="28"/>
        </w:rPr>
      </w:pPr>
      <w:r>
        <w:rPr>
          <w:rFonts w:hint="eastAsia" w:ascii="Times New Roman" w:eastAsia="华文楷体"/>
          <w:sz w:val="28"/>
          <w:szCs w:val="28"/>
        </w:rPr>
        <w:t>基准线情景为使用原有的供热方式为既有建筑物提供热量时，根据《企业温室气体排放核算方法与报告指南  发电设施》中化石燃料燃烧排放核算计算方法来计算，采用A.2公式与原有供热设备的热效率计算。</w:t>
      </w:r>
    </w:p>
    <w:p w14:paraId="31CD5A81">
      <w:pPr>
        <w:pStyle w:val="31"/>
        <w:ind w:firstLine="560"/>
        <w:rPr>
          <w:rFonts w:ascii="Times New Roman" w:eastAsia="华文楷体"/>
          <w:sz w:val="28"/>
          <w:szCs w:val="28"/>
        </w:rPr>
      </w:pPr>
      <w:r>
        <w:rPr>
          <w:rFonts w:hint="eastAsia" w:ascii="Times New Roman" w:eastAsia="华文楷体"/>
          <w:sz w:val="28"/>
          <w:szCs w:val="28"/>
        </w:rPr>
        <w:t>基准线情景为替代化石燃料燃烧的生产供热时，因此时中深层地热主要为生产过程供热。因涉及众多不同生产工艺流程，且部分工艺未有国家或行业发布的排放因子计算方法，排放因子计算复杂。因此采用以下三种方法来确定新建和既有替代化石燃料燃烧的生产供热时的排放因子，并设定了优先级。</w:t>
      </w:r>
    </w:p>
    <w:p w14:paraId="2E15E80C">
      <w:pPr>
        <w:pStyle w:val="31"/>
        <w:ind w:firstLine="560"/>
        <w:rPr>
          <w:rFonts w:ascii="Times New Roman" w:eastAsia="华文楷体"/>
          <w:sz w:val="28"/>
          <w:szCs w:val="28"/>
        </w:rPr>
      </w:pPr>
      <w:r>
        <w:rPr>
          <w:rFonts w:hint="eastAsia" w:ascii="Times New Roman" w:eastAsia="华文楷体"/>
          <w:sz w:val="28"/>
          <w:szCs w:val="28"/>
        </w:rPr>
        <w:t>1）直接测量排放因子；</w:t>
      </w:r>
    </w:p>
    <w:p w14:paraId="1973DE64">
      <w:pPr>
        <w:pStyle w:val="31"/>
        <w:ind w:firstLine="560"/>
        <w:rPr>
          <w:rFonts w:ascii="Times New Roman" w:eastAsia="华文楷体"/>
          <w:sz w:val="28"/>
          <w:szCs w:val="28"/>
        </w:rPr>
      </w:pPr>
      <w:r>
        <w:rPr>
          <w:rFonts w:hint="eastAsia" w:ascii="Times New Roman" w:eastAsia="华文楷体"/>
          <w:sz w:val="28"/>
          <w:szCs w:val="28"/>
        </w:rPr>
        <w:t>2）采用国家、行业二氧化碳排放核算标准、指南中提供的排放因子；既有项目亦可按方法学文本公式（7）计算其供热碳排放因子；</w:t>
      </w:r>
    </w:p>
    <w:p w14:paraId="0D27677E">
      <w:pPr>
        <w:pStyle w:val="31"/>
        <w:ind w:firstLine="560"/>
        <w:rPr>
          <w:rFonts w:ascii="Times New Roman" w:eastAsia="华文楷体"/>
          <w:sz w:val="28"/>
          <w:szCs w:val="28"/>
        </w:rPr>
      </w:pPr>
      <w:r>
        <w:rPr>
          <w:rFonts w:hint="eastAsia" w:ascii="Times New Roman" w:eastAsia="华文楷体"/>
          <w:sz w:val="28"/>
          <w:szCs w:val="28"/>
        </w:rPr>
        <w:t>3）当供热碳排放因子的相关数据不可得时，采用国家统一规定的外购热力排放因子缺省值（</w:t>
      </w:r>
      <w:r>
        <w:rPr>
          <w:rFonts w:ascii="Times New Roman" w:eastAsia="华文楷体"/>
          <w:sz w:val="28"/>
          <w:szCs w:val="28"/>
        </w:rPr>
        <w:t>SgrBL</w:t>
      </w:r>
      <w:r>
        <w:rPr>
          <w:rFonts w:hint="eastAsia" w:ascii="Times New Roman" w:eastAsia="华文楷体"/>
          <w:sz w:val="28"/>
          <w:szCs w:val="28"/>
        </w:rPr>
        <w:t>）。</w:t>
      </w:r>
    </w:p>
    <w:p w14:paraId="3BB9F2FD">
      <w:pPr>
        <w:pStyle w:val="31"/>
        <w:ind w:firstLine="560"/>
        <w:rPr>
          <w:rFonts w:ascii="Times New Roman" w:eastAsia="华文楷体"/>
          <w:sz w:val="28"/>
          <w:szCs w:val="28"/>
        </w:rPr>
      </w:pPr>
      <w:r>
        <w:rPr>
          <w:rFonts w:hint="eastAsia" w:ascii="Times New Roman" w:eastAsia="华文楷体"/>
          <w:sz w:val="28"/>
          <w:szCs w:val="28"/>
        </w:rPr>
        <w:t>（2）项目排放量计算</w:t>
      </w:r>
    </w:p>
    <w:p w14:paraId="67AB9FCF">
      <w:pPr>
        <w:pStyle w:val="31"/>
        <w:ind w:firstLine="560"/>
        <w:rPr>
          <w:rFonts w:ascii="Times New Roman" w:eastAsia="华文楷体"/>
          <w:sz w:val="28"/>
          <w:szCs w:val="28"/>
        </w:rPr>
      </w:pPr>
      <w:r>
        <w:rPr>
          <w:rFonts w:hint="eastAsia" w:ascii="Times New Roman" w:eastAsia="华文楷体"/>
          <w:sz w:val="28"/>
          <w:szCs w:val="28"/>
        </w:rPr>
        <w:t>项目活动中电量消耗产生的排放量</w:t>
      </w:r>
      <w:r>
        <w:rPr>
          <w:rFonts w:hint="eastAsia" w:ascii="Times New Roman" w:eastAsia="华文楷体"/>
          <w:i/>
          <w:iCs/>
          <w:sz w:val="28"/>
          <w:szCs w:val="28"/>
        </w:rPr>
        <w:t>PE</w:t>
      </w:r>
      <w:r>
        <w:rPr>
          <w:rFonts w:hint="eastAsia" w:ascii="Times New Roman" w:eastAsia="华文楷体"/>
          <w:i/>
          <w:iCs/>
          <w:sz w:val="28"/>
          <w:szCs w:val="28"/>
          <w:vertAlign w:val="subscript"/>
        </w:rPr>
        <w:t>EC,y</w:t>
      </w:r>
      <w:r>
        <w:rPr>
          <w:rFonts w:hint="eastAsia" w:ascii="Times New Roman" w:eastAsia="华文楷体"/>
          <w:sz w:val="28"/>
          <w:szCs w:val="28"/>
        </w:rPr>
        <w:t>根据《温室气体自愿减排项目方法学 并网光热发电》（CCER-01-001-V01）中6.3编制。</w:t>
      </w:r>
    </w:p>
    <w:p w14:paraId="3E1EC87A">
      <w:pPr>
        <w:widowControl/>
        <w:autoSpaceDE w:val="0"/>
        <w:autoSpaceDN w:val="0"/>
        <w:ind w:firstLine="560" w:firstLineChars="200"/>
        <w:rPr>
          <w:rFonts w:eastAsia="华文楷体"/>
          <w:sz w:val="28"/>
          <w:szCs w:val="28"/>
        </w:rPr>
      </w:pPr>
      <w:r>
        <w:rPr>
          <w:rFonts w:hint="eastAsia" w:eastAsia="华文楷体"/>
          <w:sz w:val="28"/>
          <w:szCs w:val="28"/>
        </w:rPr>
        <w:t>项目活动中化石燃料消耗产生的排放量</w:t>
      </w:r>
      <w:r>
        <w:rPr>
          <w:rFonts w:hint="eastAsia" w:eastAsia="华文楷体"/>
          <w:i/>
          <w:iCs/>
          <w:sz w:val="28"/>
          <w:szCs w:val="28"/>
        </w:rPr>
        <w:t>PE</w:t>
      </w:r>
      <w:r>
        <w:rPr>
          <w:rFonts w:hint="eastAsia" w:eastAsia="华文楷体"/>
          <w:i/>
          <w:iCs/>
          <w:sz w:val="28"/>
          <w:szCs w:val="28"/>
          <w:vertAlign w:val="subscript"/>
        </w:rPr>
        <w:t>EF,y</w:t>
      </w:r>
      <w:r>
        <w:rPr>
          <w:rFonts w:hint="eastAsia" w:eastAsia="华文楷体"/>
          <w:sz w:val="28"/>
          <w:szCs w:val="28"/>
        </w:rPr>
        <w:t>根据《温室气体自愿减排项目方法学 并网光热发电》（CCER-01-001-V01）中6.4编制。</w:t>
      </w:r>
    </w:p>
    <w:p w14:paraId="3DFDC8F6">
      <w:pPr>
        <w:pStyle w:val="31"/>
        <w:ind w:firstLine="560"/>
        <w:rPr>
          <w:rFonts w:ascii="Times New Roman" w:eastAsia="华文楷体"/>
          <w:sz w:val="28"/>
          <w:szCs w:val="28"/>
        </w:rPr>
      </w:pPr>
      <w:r>
        <w:rPr>
          <w:rFonts w:hint="eastAsia" w:ascii="Times New Roman" w:eastAsia="华文楷体"/>
          <w:sz w:val="28"/>
          <w:szCs w:val="28"/>
        </w:rPr>
        <w:t>山东省中深层地热资源主要为中低温水热型地热资源，根据本方法学的适用条件，采用本方法学的地热能集中供热项目无潜在泄漏排放，视为0。</w:t>
      </w:r>
    </w:p>
    <w:p w14:paraId="4C135AA3">
      <w:pPr>
        <w:pStyle w:val="10"/>
        <w:ind w:firstLine="562" w:firstLineChars="200"/>
        <w:outlineLvl w:val="1"/>
        <w:rPr>
          <w:rFonts w:ascii="Times New Roman" w:hAnsi="Times New Roman" w:eastAsia="华文楷体"/>
          <w:sz w:val="28"/>
          <w:szCs w:val="28"/>
        </w:rPr>
      </w:pPr>
      <w:bookmarkStart w:id="28" w:name="_Toc16693"/>
      <w:bookmarkStart w:id="29" w:name="_Toc1953"/>
      <w:r>
        <w:rPr>
          <w:rFonts w:hint="eastAsia" w:ascii="Times New Roman" w:hAnsi="Times New Roman" w:eastAsia="华文楷体"/>
          <w:b/>
          <w:bCs/>
          <w:sz w:val="28"/>
          <w:szCs w:val="28"/>
        </w:rPr>
        <w:t>8.数据来源及监测</w:t>
      </w:r>
      <w:bookmarkEnd w:id="28"/>
      <w:bookmarkEnd w:id="29"/>
    </w:p>
    <w:p w14:paraId="1D88EDD1">
      <w:pPr>
        <w:widowControl/>
        <w:autoSpaceDE w:val="0"/>
        <w:autoSpaceDN w:val="0"/>
        <w:ind w:firstLine="560" w:firstLineChars="200"/>
        <w:rPr>
          <w:rFonts w:eastAsia="华文楷体"/>
          <w:kern w:val="0"/>
          <w:sz w:val="28"/>
          <w:szCs w:val="28"/>
        </w:rPr>
      </w:pPr>
      <w:r>
        <w:rPr>
          <w:rFonts w:hint="eastAsia" w:eastAsia="华文楷体"/>
          <w:kern w:val="0"/>
          <w:sz w:val="28"/>
          <w:szCs w:val="28"/>
        </w:rPr>
        <w:t>列举了项目设计阶段、实施阶段需监测的参数和数据，数据管理的一些要求。</w:t>
      </w:r>
    </w:p>
    <w:p w14:paraId="29183329">
      <w:pPr>
        <w:widowControl/>
        <w:autoSpaceDE w:val="0"/>
        <w:autoSpaceDN w:val="0"/>
        <w:ind w:firstLine="560" w:firstLineChars="200"/>
        <w:rPr>
          <w:rFonts w:eastAsia="华文楷体"/>
          <w:kern w:val="0"/>
          <w:sz w:val="28"/>
          <w:szCs w:val="28"/>
        </w:rPr>
      </w:pPr>
      <w:r>
        <w:rPr>
          <w:rFonts w:hint="eastAsia" w:eastAsia="华文楷体"/>
          <w:kern w:val="0"/>
          <w:sz w:val="28"/>
          <w:szCs w:val="28"/>
        </w:rPr>
        <w:t>一是明确项目业主应遵循项目设计阶段确定的数据监测程序与方法要求，制定详细的监测方案。二是明确热量表、电能表、流量计、温度计等计量装置的检定或校准要求和数据准确度控制与校正要求。三是明确数据管理与归档要求，确保数据管理规范、可追溯。</w:t>
      </w:r>
    </w:p>
    <w:p w14:paraId="206F6345">
      <w:pPr>
        <w:widowControl/>
        <w:autoSpaceDE w:val="0"/>
        <w:autoSpaceDN w:val="0"/>
        <w:ind w:firstLine="560" w:firstLineChars="200"/>
        <w:rPr>
          <w:rFonts w:eastAsia="华文楷体"/>
          <w:kern w:val="0"/>
          <w:sz w:val="28"/>
          <w:szCs w:val="28"/>
        </w:rPr>
      </w:pPr>
      <w:r>
        <w:rPr>
          <w:rFonts w:hint="eastAsia" w:eastAsia="华文楷体"/>
          <w:kern w:val="0"/>
          <w:sz w:val="28"/>
          <w:szCs w:val="28"/>
        </w:rPr>
        <w:t>根据国家标准《工业企业温室气体排放核算和报告通则》编制说明征求意见稿（2024年5月），起草组选取了全国30余家工业生产企业进行了实地调研，目前各类工业企业对产生碳排放的因素的物料计量监测方式如下：</w:t>
      </w:r>
    </w:p>
    <w:p w14:paraId="6C400A75">
      <w:pPr>
        <w:widowControl/>
        <w:autoSpaceDE w:val="0"/>
        <w:autoSpaceDN w:val="0"/>
        <w:ind w:firstLine="560" w:firstLineChars="200"/>
        <w:rPr>
          <w:rFonts w:eastAsia="华文楷体"/>
          <w:kern w:val="0"/>
          <w:sz w:val="28"/>
          <w:szCs w:val="28"/>
        </w:rPr>
      </w:pPr>
      <w:r>
        <w:rPr>
          <w:rFonts w:hint="eastAsia" w:eastAsia="华文楷体"/>
          <w:kern w:val="0"/>
          <w:sz w:val="28"/>
          <w:szCs w:val="28"/>
        </w:rPr>
        <w:t xml:space="preserve">1、在所调研的企业中，所有企业均无能力进行物料的碳氧化率和单位热值含碳量的检测能力，碳排放计算时均采用缺省值； </w:t>
      </w:r>
    </w:p>
    <w:p w14:paraId="6FDE13C7">
      <w:pPr>
        <w:widowControl/>
        <w:autoSpaceDE w:val="0"/>
        <w:autoSpaceDN w:val="0"/>
        <w:ind w:firstLine="560" w:firstLineChars="200"/>
        <w:rPr>
          <w:rFonts w:eastAsia="华文楷体"/>
          <w:kern w:val="0"/>
          <w:sz w:val="28"/>
          <w:szCs w:val="28"/>
        </w:rPr>
      </w:pPr>
      <w:r>
        <w:rPr>
          <w:rFonts w:hint="eastAsia" w:eastAsia="华文楷体"/>
          <w:kern w:val="0"/>
          <w:sz w:val="28"/>
          <w:szCs w:val="28"/>
        </w:rPr>
        <w:t xml:space="preserve">2、采用固体燃料的企业多进行低位发热量和元素碳的检测，但在碳排放计算时都采用了缺省值； </w:t>
      </w:r>
    </w:p>
    <w:p w14:paraId="35A99B13">
      <w:pPr>
        <w:widowControl/>
        <w:autoSpaceDE w:val="0"/>
        <w:autoSpaceDN w:val="0"/>
        <w:ind w:firstLine="560" w:firstLineChars="200"/>
        <w:rPr>
          <w:rFonts w:eastAsia="华文楷体"/>
          <w:kern w:val="0"/>
          <w:sz w:val="28"/>
          <w:szCs w:val="28"/>
        </w:rPr>
      </w:pPr>
      <w:r>
        <w:rPr>
          <w:rFonts w:hint="eastAsia" w:eastAsia="华文楷体"/>
          <w:kern w:val="0"/>
          <w:sz w:val="28"/>
          <w:szCs w:val="28"/>
        </w:rPr>
        <w:t xml:space="preserve">3、采用液态燃料油的企业6家企业，只有一家进行了低位发热值的检测并用于碳排放的计算，其余均采用了缺省值；消耗量也均采用进厂过磅单数量。 </w:t>
      </w:r>
    </w:p>
    <w:p w14:paraId="46AF0364">
      <w:pPr>
        <w:widowControl/>
        <w:autoSpaceDE w:val="0"/>
        <w:autoSpaceDN w:val="0"/>
        <w:ind w:firstLine="560" w:firstLineChars="200"/>
        <w:rPr>
          <w:rFonts w:eastAsia="华文楷体"/>
          <w:kern w:val="0"/>
          <w:sz w:val="28"/>
          <w:szCs w:val="28"/>
        </w:rPr>
      </w:pPr>
      <w:r>
        <w:rPr>
          <w:rFonts w:hint="eastAsia" w:eastAsia="华文楷体"/>
          <w:kern w:val="0"/>
          <w:sz w:val="28"/>
          <w:szCs w:val="28"/>
        </w:rPr>
        <w:t>4、采用天然气的企业，低位发热值均定期（3个月）送外部检测或由供应商提供，本身也无能力检测碳氧化率和单位热值含碳量均采用缺省值。</w:t>
      </w:r>
    </w:p>
    <w:p w14:paraId="4321E4DA">
      <w:pPr>
        <w:widowControl/>
        <w:autoSpaceDE w:val="0"/>
        <w:autoSpaceDN w:val="0"/>
        <w:ind w:firstLine="560" w:firstLineChars="200"/>
        <w:rPr>
          <w:rFonts w:eastAsia="华文楷体"/>
          <w:kern w:val="0"/>
          <w:sz w:val="28"/>
          <w:szCs w:val="28"/>
        </w:rPr>
      </w:pPr>
      <w:r>
        <w:rPr>
          <w:rFonts w:hint="eastAsia" w:eastAsia="华文楷体"/>
          <w:kern w:val="0"/>
          <w:sz w:val="28"/>
          <w:szCs w:val="28"/>
        </w:rPr>
        <w:t>所以本方法学中规定了化石燃料平均低位发热量、化石燃料单位热值含碳量、化石燃料的碳氧化率取值均直接采用生态环境部发布的最新数据。</w:t>
      </w:r>
    </w:p>
    <w:p w14:paraId="377AAEEF">
      <w:pPr>
        <w:pStyle w:val="10"/>
        <w:ind w:firstLine="562" w:firstLineChars="200"/>
        <w:outlineLvl w:val="1"/>
        <w:rPr>
          <w:rFonts w:ascii="Times New Roman" w:hAnsi="Times New Roman" w:eastAsia="华文楷体"/>
          <w:sz w:val="28"/>
          <w:szCs w:val="28"/>
        </w:rPr>
      </w:pPr>
      <w:bookmarkStart w:id="30" w:name="_Toc21351"/>
      <w:bookmarkStart w:id="31" w:name="_Toc28028"/>
      <w:r>
        <w:rPr>
          <w:rFonts w:hint="eastAsia" w:ascii="Times New Roman" w:hAnsi="Times New Roman" w:eastAsia="华文楷体"/>
          <w:b/>
          <w:bCs/>
          <w:sz w:val="28"/>
          <w:szCs w:val="28"/>
        </w:rPr>
        <w:t>9.方法学编制单位</w:t>
      </w:r>
      <w:bookmarkEnd w:id="30"/>
      <w:bookmarkEnd w:id="31"/>
    </w:p>
    <w:p w14:paraId="7895D9D7">
      <w:pPr>
        <w:pStyle w:val="10"/>
        <w:ind w:firstLine="560" w:firstLineChars="200"/>
        <w:rPr>
          <w:rFonts w:ascii="Times New Roman" w:hAnsi="Times New Roman" w:eastAsia="华文楷体"/>
          <w:sz w:val="28"/>
          <w:szCs w:val="28"/>
        </w:rPr>
      </w:pPr>
      <w:r>
        <w:rPr>
          <w:rFonts w:hint="eastAsia" w:ascii="Times New Roman" w:hAnsi="Times New Roman" w:eastAsia="华文楷体"/>
          <w:sz w:val="28"/>
          <w:szCs w:val="28"/>
        </w:rPr>
        <w:t>列出了对本方法学编制作出积极贡献的单位名称。</w:t>
      </w:r>
    </w:p>
    <w:p w14:paraId="27D31733">
      <w:pPr>
        <w:ind w:firstLine="560" w:firstLineChars="200"/>
        <w:rPr>
          <w:rFonts w:eastAsia="华文楷体"/>
          <w:sz w:val="28"/>
          <w:szCs w:val="28"/>
        </w:rPr>
      </w:pPr>
      <w:r>
        <w:rPr>
          <w:rFonts w:hint="eastAsia" w:eastAsia="华文楷体"/>
          <w:sz w:val="28"/>
          <w:szCs w:val="28"/>
        </w:rPr>
        <w:t>附表提供了中国华北区域电网基准线排放因子、部分化石燃料的低位发热量、单位热值含碳量及碳氧化率、山东省中深层地热能利用项目温室气体减排量评估报告提纲。</w:t>
      </w:r>
    </w:p>
    <w:p w14:paraId="682DD05F">
      <w:pPr>
        <w:pStyle w:val="2"/>
        <w:spacing w:before="156" w:beforeLines="50" w:beforeAutospacing="0" w:after="156" w:afterLines="50" w:afterAutospacing="0" w:line="300" w:lineRule="auto"/>
        <w:rPr>
          <w:rFonts w:hint="eastAsia" w:eastAsia="华文楷体"/>
          <w:sz w:val="28"/>
          <w:szCs w:val="28"/>
        </w:rPr>
      </w:pPr>
      <w:bookmarkStart w:id="32" w:name="_Toc17078"/>
      <w:bookmarkStart w:id="33" w:name="_Toc16466"/>
      <w:r>
        <w:rPr>
          <w:rFonts w:hint="eastAsia" w:ascii="Times New Roman" w:hAnsi="Times New Roman" w:eastAsia="黑体" w:cs="Times New Roman"/>
          <w:sz w:val="30"/>
          <w:szCs w:val="30"/>
        </w:rPr>
        <w:t>四</w:t>
      </w:r>
      <w:r>
        <w:rPr>
          <w:rFonts w:ascii="Times New Roman" w:hAnsi="Times New Roman" w:eastAsia="黑体" w:cs="Times New Roman"/>
          <w:sz w:val="30"/>
          <w:szCs w:val="30"/>
        </w:rPr>
        <w:t>、</w:t>
      </w:r>
      <w:r>
        <w:rPr>
          <w:rFonts w:hint="eastAsia" w:ascii="Times New Roman" w:hAnsi="Times New Roman" w:eastAsia="黑体" w:cs="Times New Roman"/>
          <w:sz w:val="30"/>
          <w:szCs w:val="30"/>
        </w:rPr>
        <w:t>需要重点说明的问题</w:t>
      </w:r>
      <w:bookmarkEnd w:id="32"/>
      <w:bookmarkEnd w:id="33"/>
    </w:p>
    <w:p w14:paraId="409FCC57">
      <w:pPr>
        <w:ind w:firstLine="560" w:firstLineChars="200"/>
        <w:rPr>
          <w:rFonts w:eastAsia="华文楷体"/>
          <w:sz w:val="28"/>
          <w:szCs w:val="28"/>
        </w:rPr>
      </w:pPr>
      <w:r>
        <w:rPr>
          <w:rFonts w:hint="eastAsia" w:eastAsia="华文楷体"/>
          <w:sz w:val="28"/>
          <w:szCs w:val="28"/>
        </w:rPr>
        <w:t>无。</w:t>
      </w:r>
    </w:p>
    <w:sectPr>
      <w:footerReference r:id="rId4"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90870">
    <w:pPr>
      <w:pStyle w:val="13"/>
      <w:spacing w:before="120" w:after="120"/>
      <w:jc w:val="center"/>
    </w:pPr>
  </w:p>
  <w:p w14:paraId="3825754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452869"/>
    </w:sdtPr>
    <w:sdtContent>
      <w:p w14:paraId="0152B7E9">
        <w:pPr>
          <w:pStyle w:val="13"/>
          <w:spacing w:before="120" w:after="120"/>
          <w:jc w:val="center"/>
        </w:pPr>
        <w:r>
          <w:fldChar w:fldCharType="begin"/>
        </w:r>
        <w:r>
          <w:instrText xml:space="preserve">PAGE   \* MERGEFORMAT</w:instrText>
        </w:r>
        <w:r>
          <w:fldChar w:fldCharType="separate"/>
        </w:r>
        <w:r>
          <w:rPr>
            <w:lang w:val="zh-CN"/>
          </w:rPr>
          <w:t>2</w:t>
        </w:r>
        <w:r>
          <w:fldChar w:fldCharType="end"/>
        </w:r>
      </w:p>
    </w:sdtContent>
  </w:sdt>
  <w:p w14:paraId="5D6606B0">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4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kMDk0MTBkNThiMmIxZmUxMDhmMzkwMDNjOGY5YzgifQ=="/>
  </w:docVars>
  <w:rsids>
    <w:rsidRoot w:val="00FC442D"/>
    <w:rsid w:val="00001732"/>
    <w:rsid w:val="00003434"/>
    <w:rsid w:val="00006D19"/>
    <w:rsid w:val="00007114"/>
    <w:rsid w:val="00007915"/>
    <w:rsid w:val="00007D24"/>
    <w:rsid w:val="000106C6"/>
    <w:rsid w:val="00011756"/>
    <w:rsid w:val="00013F02"/>
    <w:rsid w:val="00015235"/>
    <w:rsid w:val="00016C4B"/>
    <w:rsid w:val="00020C19"/>
    <w:rsid w:val="00026571"/>
    <w:rsid w:val="00030B0F"/>
    <w:rsid w:val="000311EB"/>
    <w:rsid w:val="00034303"/>
    <w:rsid w:val="00036F58"/>
    <w:rsid w:val="00040325"/>
    <w:rsid w:val="00042E47"/>
    <w:rsid w:val="000452B2"/>
    <w:rsid w:val="000463DA"/>
    <w:rsid w:val="00047D30"/>
    <w:rsid w:val="00051D65"/>
    <w:rsid w:val="00052586"/>
    <w:rsid w:val="00055B06"/>
    <w:rsid w:val="00055E4D"/>
    <w:rsid w:val="000622BC"/>
    <w:rsid w:val="0006379E"/>
    <w:rsid w:val="00065C14"/>
    <w:rsid w:val="0006668B"/>
    <w:rsid w:val="0006735B"/>
    <w:rsid w:val="00067E72"/>
    <w:rsid w:val="00070D5A"/>
    <w:rsid w:val="00074CB1"/>
    <w:rsid w:val="00075F64"/>
    <w:rsid w:val="00077A87"/>
    <w:rsid w:val="00077BA4"/>
    <w:rsid w:val="00080C61"/>
    <w:rsid w:val="00082D1D"/>
    <w:rsid w:val="000834D6"/>
    <w:rsid w:val="00085143"/>
    <w:rsid w:val="0008537B"/>
    <w:rsid w:val="00086588"/>
    <w:rsid w:val="00094541"/>
    <w:rsid w:val="00095440"/>
    <w:rsid w:val="000957A3"/>
    <w:rsid w:val="00097E8E"/>
    <w:rsid w:val="000A07BC"/>
    <w:rsid w:val="000A1E3C"/>
    <w:rsid w:val="000A3594"/>
    <w:rsid w:val="000A3B7A"/>
    <w:rsid w:val="000A5633"/>
    <w:rsid w:val="000B2290"/>
    <w:rsid w:val="000B28EB"/>
    <w:rsid w:val="000B333C"/>
    <w:rsid w:val="000B3B30"/>
    <w:rsid w:val="000B41BA"/>
    <w:rsid w:val="000B544E"/>
    <w:rsid w:val="000B56F9"/>
    <w:rsid w:val="000C2DE9"/>
    <w:rsid w:val="000C495D"/>
    <w:rsid w:val="000D056F"/>
    <w:rsid w:val="000D2007"/>
    <w:rsid w:val="000D230C"/>
    <w:rsid w:val="000D2DA6"/>
    <w:rsid w:val="000D36DC"/>
    <w:rsid w:val="000D4D99"/>
    <w:rsid w:val="000D52D7"/>
    <w:rsid w:val="000D5999"/>
    <w:rsid w:val="000D6161"/>
    <w:rsid w:val="000D7512"/>
    <w:rsid w:val="000D7AD9"/>
    <w:rsid w:val="000E1CB2"/>
    <w:rsid w:val="000E2300"/>
    <w:rsid w:val="000E26F9"/>
    <w:rsid w:val="000E3E25"/>
    <w:rsid w:val="000E427F"/>
    <w:rsid w:val="000E49BC"/>
    <w:rsid w:val="000E6A95"/>
    <w:rsid w:val="000E6F8A"/>
    <w:rsid w:val="000F07FB"/>
    <w:rsid w:val="000F15B7"/>
    <w:rsid w:val="000F1FB7"/>
    <w:rsid w:val="000F43B9"/>
    <w:rsid w:val="000F5B2E"/>
    <w:rsid w:val="0010184B"/>
    <w:rsid w:val="00101FE9"/>
    <w:rsid w:val="001070FE"/>
    <w:rsid w:val="001071E6"/>
    <w:rsid w:val="00107AAF"/>
    <w:rsid w:val="00112C1E"/>
    <w:rsid w:val="0011345F"/>
    <w:rsid w:val="001141F1"/>
    <w:rsid w:val="00114947"/>
    <w:rsid w:val="00114BC2"/>
    <w:rsid w:val="0011586B"/>
    <w:rsid w:val="00120A3B"/>
    <w:rsid w:val="00122104"/>
    <w:rsid w:val="00122338"/>
    <w:rsid w:val="00123371"/>
    <w:rsid w:val="001244F4"/>
    <w:rsid w:val="00126C3F"/>
    <w:rsid w:val="00126DEC"/>
    <w:rsid w:val="0012721C"/>
    <w:rsid w:val="001304E1"/>
    <w:rsid w:val="00132B5D"/>
    <w:rsid w:val="001334D1"/>
    <w:rsid w:val="00135A71"/>
    <w:rsid w:val="00140070"/>
    <w:rsid w:val="00140B3D"/>
    <w:rsid w:val="00141224"/>
    <w:rsid w:val="00143182"/>
    <w:rsid w:val="00144529"/>
    <w:rsid w:val="001446AD"/>
    <w:rsid w:val="00146777"/>
    <w:rsid w:val="00147947"/>
    <w:rsid w:val="00152205"/>
    <w:rsid w:val="00152BD5"/>
    <w:rsid w:val="00154B94"/>
    <w:rsid w:val="001557E0"/>
    <w:rsid w:val="00163567"/>
    <w:rsid w:val="00165C5F"/>
    <w:rsid w:val="001664F6"/>
    <w:rsid w:val="00171508"/>
    <w:rsid w:val="0017269D"/>
    <w:rsid w:val="0017309B"/>
    <w:rsid w:val="00173337"/>
    <w:rsid w:val="00177107"/>
    <w:rsid w:val="001810E1"/>
    <w:rsid w:val="00184E16"/>
    <w:rsid w:val="00185CE0"/>
    <w:rsid w:val="00187DA8"/>
    <w:rsid w:val="00187F5D"/>
    <w:rsid w:val="00190A59"/>
    <w:rsid w:val="00191E4F"/>
    <w:rsid w:val="0019342C"/>
    <w:rsid w:val="00193A0D"/>
    <w:rsid w:val="00193BB1"/>
    <w:rsid w:val="00197CE8"/>
    <w:rsid w:val="001A126D"/>
    <w:rsid w:val="001A19FD"/>
    <w:rsid w:val="001A2F8A"/>
    <w:rsid w:val="001A2FF3"/>
    <w:rsid w:val="001A4AFD"/>
    <w:rsid w:val="001A64FE"/>
    <w:rsid w:val="001A7B6E"/>
    <w:rsid w:val="001B033F"/>
    <w:rsid w:val="001B0C62"/>
    <w:rsid w:val="001B3613"/>
    <w:rsid w:val="001B433E"/>
    <w:rsid w:val="001B7CA7"/>
    <w:rsid w:val="001C0C87"/>
    <w:rsid w:val="001C171F"/>
    <w:rsid w:val="001C1B59"/>
    <w:rsid w:val="001C2F16"/>
    <w:rsid w:val="001C3131"/>
    <w:rsid w:val="001C6C62"/>
    <w:rsid w:val="001C793C"/>
    <w:rsid w:val="001E1824"/>
    <w:rsid w:val="001E1953"/>
    <w:rsid w:val="001E3F62"/>
    <w:rsid w:val="001E42C8"/>
    <w:rsid w:val="001F692C"/>
    <w:rsid w:val="001F6D49"/>
    <w:rsid w:val="001F774D"/>
    <w:rsid w:val="002001EB"/>
    <w:rsid w:val="00200C0D"/>
    <w:rsid w:val="00201B71"/>
    <w:rsid w:val="00204604"/>
    <w:rsid w:val="00207295"/>
    <w:rsid w:val="002073D5"/>
    <w:rsid w:val="00210943"/>
    <w:rsid w:val="002138C2"/>
    <w:rsid w:val="00215017"/>
    <w:rsid w:val="002158AD"/>
    <w:rsid w:val="002165E5"/>
    <w:rsid w:val="00217F9B"/>
    <w:rsid w:val="00223796"/>
    <w:rsid w:val="00225448"/>
    <w:rsid w:val="00225FF4"/>
    <w:rsid w:val="00226306"/>
    <w:rsid w:val="00226811"/>
    <w:rsid w:val="00226BEE"/>
    <w:rsid w:val="002273E7"/>
    <w:rsid w:val="00227C09"/>
    <w:rsid w:val="00232367"/>
    <w:rsid w:val="002357D9"/>
    <w:rsid w:val="00236C0A"/>
    <w:rsid w:val="00237BA1"/>
    <w:rsid w:val="0024615E"/>
    <w:rsid w:val="00246988"/>
    <w:rsid w:val="00247B04"/>
    <w:rsid w:val="00253134"/>
    <w:rsid w:val="0025384A"/>
    <w:rsid w:val="00254257"/>
    <w:rsid w:val="00254E37"/>
    <w:rsid w:val="00255FA8"/>
    <w:rsid w:val="0026466A"/>
    <w:rsid w:val="002706A9"/>
    <w:rsid w:val="00273605"/>
    <w:rsid w:val="00273847"/>
    <w:rsid w:val="002757B9"/>
    <w:rsid w:val="002775B9"/>
    <w:rsid w:val="00281E2B"/>
    <w:rsid w:val="002834BA"/>
    <w:rsid w:val="00285B6A"/>
    <w:rsid w:val="00286F0B"/>
    <w:rsid w:val="0028778E"/>
    <w:rsid w:val="00294762"/>
    <w:rsid w:val="00295476"/>
    <w:rsid w:val="002961B5"/>
    <w:rsid w:val="002A5315"/>
    <w:rsid w:val="002A6A8C"/>
    <w:rsid w:val="002A73B4"/>
    <w:rsid w:val="002B0C48"/>
    <w:rsid w:val="002B634F"/>
    <w:rsid w:val="002C1A84"/>
    <w:rsid w:val="002C38CD"/>
    <w:rsid w:val="002C3DA1"/>
    <w:rsid w:val="002C4148"/>
    <w:rsid w:val="002C5695"/>
    <w:rsid w:val="002C5FA5"/>
    <w:rsid w:val="002C71CA"/>
    <w:rsid w:val="002D1577"/>
    <w:rsid w:val="002D6054"/>
    <w:rsid w:val="002D7329"/>
    <w:rsid w:val="002D75FB"/>
    <w:rsid w:val="002D78F4"/>
    <w:rsid w:val="002E4BDE"/>
    <w:rsid w:val="002E5145"/>
    <w:rsid w:val="002E5295"/>
    <w:rsid w:val="002E546A"/>
    <w:rsid w:val="002E5841"/>
    <w:rsid w:val="002E65F7"/>
    <w:rsid w:val="002E704F"/>
    <w:rsid w:val="002E798C"/>
    <w:rsid w:val="002F130F"/>
    <w:rsid w:val="002F644F"/>
    <w:rsid w:val="002F718F"/>
    <w:rsid w:val="003018A5"/>
    <w:rsid w:val="00304938"/>
    <w:rsid w:val="0030686B"/>
    <w:rsid w:val="00306FAD"/>
    <w:rsid w:val="00307118"/>
    <w:rsid w:val="003132E4"/>
    <w:rsid w:val="00314BB5"/>
    <w:rsid w:val="0031594E"/>
    <w:rsid w:val="0031619C"/>
    <w:rsid w:val="00317A2F"/>
    <w:rsid w:val="00320689"/>
    <w:rsid w:val="00324003"/>
    <w:rsid w:val="003252BE"/>
    <w:rsid w:val="0033052C"/>
    <w:rsid w:val="00332539"/>
    <w:rsid w:val="003330B6"/>
    <w:rsid w:val="0034099A"/>
    <w:rsid w:val="00343755"/>
    <w:rsid w:val="00345240"/>
    <w:rsid w:val="003454D6"/>
    <w:rsid w:val="00351544"/>
    <w:rsid w:val="00352BAF"/>
    <w:rsid w:val="00352F76"/>
    <w:rsid w:val="00354E8B"/>
    <w:rsid w:val="00360A92"/>
    <w:rsid w:val="00362968"/>
    <w:rsid w:val="00366ADA"/>
    <w:rsid w:val="00371DF7"/>
    <w:rsid w:val="0037374F"/>
    <w:rsid w:val="00373E9B"/>
    <w:rsid w:val="00380BCB"/>
    <w:rsid w:val="00380E9C"/>
    <w:rsid w:val="00381D96"/>
    <w:rsid w:val="00384E39"/>
    <w:rsid w:val="00386D64"/>
    <w:rsid w:val="00387457"/>
    <w:rsid w:val="003903A5"/>
    <w:rsid w:val="003928EA"/>
    <w:rsid w:val="003969E4"/>
    <w:rsid w:val="00396C5C"/>
    <w:rsid w:val="003A0C78"/>
    <w:rsid w:val="003A30EE"/>
    <w:rsid w:val="003A358D"/>
    <w:rsid w:val="003A4E61"/>
    <w:rsid w:val="003A70B1"/>
    <w:rsid w:val="003A750C"/>
    <w:rsid w:val="003B0394"/>
    <w:rsid w:val="003B1DE0"/>
    <w:rsid w:val="003B1EBA"/>
    <w:rsid w:val="003B2037"/>
    <w:rsid w:val="003B38FC"/>
    <w:rsid w:val="003B536F"/>
    <w:rsid w:val="003B6806"/>
    <w:rsid w:val="003C1175"/>
    <w:rsid w:val="003C17BF"/>
    <w:rsid w:val="003C314D"/>
    <w:rsid w:val="003C3A6A"/>
    <w:rsid w:val="003C41D5"/>
    <w:rsid w:val="003C6983"/>
    <w:rsid w:val="003C7918"/>
    <w:rsid w:val="003D306E"/>
    <w:rsid w:val="003D4BC9"/>
    <w:rsid w:val="003D674C"/>
    <w:rsid w:val="003E1FC6"/>
    <w:rsid w:val="003E2E77"/>
    <w:rsid w:val="003E43B6"/>
    <w:rsid w:val="003E7867"/>
    <w:rsid w:val="003F09B4"/>
    <w:rsid w:val="003F0A13"/>
    <w:rsid w:val="003F689B"/>
    <w:rsid w:val="003F6EA8"/>
    <w:rsid w:val="00401628"/>
    <w:rsid w:val="00403920"/>
    <w:rsid w:val="004040E2"/>
    <w:rsid w:val="00406442"/>
    <w:rsid w:val="00407E54"/>
    <w:rsid w:val="00410677"/>
    <w:rsid w:val="004147A4"/>
    <w:rsid w:val="00415445"/>
    <w:rsid w:val="00415FD6"/>
    <w:rsid w:val="0041631D"/>
    <w:rsid w:val="004176BC"/>
    <w:rsid w:val="0041776F"/>
    <w:rsid w:val="00426453"/>
    <w:rsid w:val="0042696A"/>
    <w:rsid w:val="00427E28"/>
    <w:rsid w:val="00430AA9"/>
    <w:rsid w:val="00434412"/>
    <w:rsid w:val="0043660E"/>
    <w:rsid w:val="00440FF4"/>
    <w:rsid w:val="004447AF"/>
    <w:rsid w:val="00450ADA"/>
    <w:rsid w:val="00450FEC"/>
    <w:rsid w:val="00454954"/>
    <w:rsid w:val="0045563C"/>
    <w:rsid w:val="004560D8"/>
    <w:rsid w:val="00456690"/>
    <w:rsid w:val="00456E5F"/>
    <w:rsid w:val="00463587"/>
    <w:rsid w:val="004647E3"/>
    <w:rsid w:val="004665A9"/>
    <w:rsid w:val="00475266"/>
    <w:rsid w:val="004757A5"/>
    <w:rsid w:val="00475E79"/>
    <w:rsid w:val="004762E9"/>
    <w:rsid w:val="00477D17"/>
    <w:rsid w:val="00480F60"/>
    <w:rsid w:val="004812F8"/>
    <w:rsid w:val="00481812"/>
    <w:rsid w:val="0048464F"/>
    <w:rsid w:val="00490F99"/>
    <w:rsid w:val="004948A5"/>
    <w:rsid w:val="0049547D"/>
    <w:rsid w:val="004A08EE"/>
    <w:rsid w:val="004A4132"/>
    <w:rsid w:val="004A4BE7"/>
    <w:rsid w:val="004A4E37"/>
    <w:rsid w:val="004A5009"/>
    <w:rsid w:val="004B03C9"/>
    <w:rsid w:val="004B3432"/>
    <w:rsid w:val="004C0794"/>
    <w:rsid w:val="004C40D2"/>
    <w:rsid w:val="004D3141"/>
    <w:rsid w:val="004D4AF9"/>
    <w:rsid w:val="004D5EBC"/>
    <w:rsid w:val="004D6B4D"/>
    <w:rsid w:val="004E0F0E"/>
    <w:rsid w:val="004E1A7C"/>
    <w:rsid w:val="004E212E"/>
    <w:rsid w:val="004F1B5E"/>
    <w:rsid w:val="004F3170"/>
    <w:rsid w:val="004F5D63"/>
    <w:rsid w:val="004F7D45"/>
    <w:rsid w:val="005017D0"/>
    <w:rsid w:val="00501BF2"/>
    <w:rsid w:val="005025EB"/>
    <w:rsid w:val="00502E02"/>
    <w:rsid w:val="00504494"/>
    <w:rsid w:val="00505492"/>
    <w:rsid w:val="00505C58"/>
    <w:rsid w:val="00507B52"/>
    <w:rsid w:val="0051558B"/>
    <w:rsid w:val="0051750C"/>
    <w:rsid w:val="00523375"/>
    <w:rsid w:val="00525EC5"/>
    <w:rsid w:val="005271C6"/>
    <w:rsid w:val="005310B4"/>
    <w:rsid w:val="00531435"/>
    <w:rsid w:val="00531917"/>
    <w:rsid w:val="005352D4"/>
    <w:rsid w:val="00542EFA"/>
    <w:rsid w:val="0054312A"/>
    <w:rsid w:val="00544AB3"/>
    <w:rsid w:val="00545154"/>
    <w:rsid w:val="00546E63"/>
    <w:rsid w:val="00551A20"/>
    <w:rsid w:val="00553235"/>
    <w:rsid w:val="005535A5"/>
    <w:rsid w:val="005544CF"/>
    <w:rsid w:val="00561D62"/>
    <w:rsid w:val="0056246B"/>
    <w:rsid w:val="005628DE"/>
    <w:rsid w:val="00566A3D"/>
    <w:rsid w:val="00567AA4"/>
    <w:rsid w:val="005760D4"/>
    <w:rsid w:val="00577252"/>
    <w:rsid w:val="00580404"/>
    <w:rsid w:val="005831AC"/>
    <w:rsid w:val="00590099"/>
    <w:rsid w:val="00595189"/>
    <w:rsid w:val="00595E0C"/>
    <w:rsid w:val="00597552"/>
    <w:rsid w:val="005975DE"/>
    <w:rsid w:val="005A25FF"/>
    <w:rsid w:val="005A308F"/>
    <w:rsid w:val="005A39BF"/>
    <w:rsid w:val="005A4378"/>
    <w:rsid w:val="005A65AE"/>
    <w:rsid w:val="005B330A"/>
    <w:rsid w:val="005B7CA2"/>
    <w:rsid w:val="005C52D4"/>
    <w:rsid w:val="005C5E17"/>
    <w:rsid w:val="005C69C2"/>
    <w:rsid w:val="005D3AE6"/>
    <w:rsid w:val="005E0993"/>
    <w:rsid w:val="005E25D1"/>
    <w:rsid w:val="005E275E"/>
    <w:rsid w:val="005E2C90"/>
    <w:rsid w:val="005E309C"/>
    <w:rsid w:val="005E4E94"/>
    <w:rsid w:val="005E6A40"/>
    <w:rsid w:val="005F0F1A"/>
    <w:rsid w:val="005F340A"/>
    <w:rsid w:val="005F3529"/>
    <w:rsid w:val="005F51ED"/>
    <w:rsid w:val="005F760B"/>
    <w:rsid w:val="00600D10"/>
    <w:rsid w:val="00603D0E"/>
    <w:rsid w:val="0060628D"/>
    <w:rsid w:val="00607B4E"/>
    <w:rsid w:val="00612087"/>
    <w:rsid w:val="006129FA"/>
    <w:rsid w:val="006162A4"/>
    <w:rsid w:val="006173AE"/>
    <w:rsid w:val="006222DD"/>
    <w:rsid w:val="006233DD"/>
    <w:rsid w:val="00630646"/>
    <w:rsid w:val="006321EE"/>
    <w:rsid w:val="00632F67"/>
    <w:rsid w:val="006331B6"/>
    <w:rsid w:val="006355CF"/>
    <w:rsid w:val="00641DC5"/>
    <w:rsid w:val="006420D6"/>
    <w:rsid w:val="00643820"/>
    <w:rsid w:val="00643FE4"/>
    <w:rsid w:val="00644842"/>
    <w:rsid w:val="00650087"/>
    <w:rsid w:val="00652B9B"/>
    <w:rsid w:val="00652C0A"/>
    <w:rsid w:val="00652D91"/>
    <w:rsid w:val="006553A5"/>
    <w:rsid w:val="00660EEF"/>
    <w:rsid w:val="00661C74"/>
    <w:rsid w:val="006623CE"/>
    <w:rsid w:val="00662C0B"/>
    <w:rsid w:val="00676086"/>
    <w:rsid w:val="006861C4"/>
    <w:rsid w:val="00686B89"/>
    <w:rsid w:val="00690E2C"/>
    <w:rsid w:val="00691FAF"/>
    <w:rsid w:val="00692D01"/>
    <w:rsid w:val="0069469C"/>
    <w:rsid w:val="0069542B"/>
    <w:rsid w:val="0069660B"/>
    <w:rsid w:val="00697E19"/>
    <w:rsid w:val="006A49AE"/>
    <w:rsid w:val="006A752A"/>
    <w:rsid w:val="006B083C"/>
    <w:rsid w:val="006B2C13"/>
    <w:rsid w:val="006B4066"/>
    <w:rsid w:val="006B535D"/>
    <w:rsid w:val="006C2179"/>
    <w:rsid w:val="006C3209"/>
    <w:rsid w:val="006C4151"/>
    <w:rsid w:val="006C42E9"/>
    <w:rsid w:val="006C5FEC"/>
    <w:rsid w:val="006D0AFE"/>
    <w:rsid w:val="006D4D2A"/>
    <w:rsid w:val="006D4EF3"/>
    <w:rsid w:val="006D5ED8"/>
    <w:rsid w:val="006D7820"/>
    <w:rsid w:val="006E024B"/>
    <w:rsid w:val="006E2798"/>
    <w:rsid w:val="006E57E7"/>
    <w:rsid w:val="006F3AA2"/>
    <w:rsid w:val="006F5505"/>
    <w:rsid w:val="006F5742"/>
    <w:rsid w:val="006F653D"/>
    <w:rsid w:val="006F7F71"/>
    <w:rsid w:val="00704246"/>
    <w:rsid w:val="00705F0C"/>
    <w:rsid w:val="007124D8"/>
    <w:rsid w:val="007147E0"/>
    <w:rsid w:val="0071797E"/>
    <w:rsid w:val="007232D0"/>
    <w:rsid w:val="00724206"/>
    <w:rsid w:val="007333AC"/>
    <w:rsid w:val="0073355C"/>
    <w:rsid w:val="00734D92"/>
    <w:rsid w:val="00734E2F"/>
    <w:rsid w:val="00736525"/>
    <w:rsid w:val="00737682"/>
    <w:rsid w:val="00744D21"/>
    <w:rsid w:val="00746EE9"/>
    <w:rsid w:val="00751AD6"/>
    <w:rsid w:val="007545F4"/>
    <w:rsid w:val="00755E62"/>
    <w:rsid w:val="00756273"/>
    <w:rsid w:val="007570AE"/>
    <w:rsid w:val="00760EAF"/>
    <w:rsid w:val="007614CC"/>
    <w:rsid w:val="00762D64"/>
    <w:rsid w:val="00763A02"/>
    <w:rsid w:val="0076494E"/>
    <w:rsid w:val="0076714E"/>
    <w:rsid w:val="007710A3"/>
    <w:rsid w:val="00772BED"/>
    <w:rsid w:val="00774473"/>
    <w:rsid w:val="007750FC"/>
    <w:rsid w:val="007766C4"/>
    <w:rsid w:val="00780B5D"/>
    <w:rsid w:val="007820BD"/>
    <w:rsid w:val="00783BC8"/>
    <w:rsid w:val="007863F7"/>
    <w:rsid w:val="00786682"/>
    <w:rsid w:val="00786A11"/>
    <w:rsid w:val="007878B2"/>
    <w:rsid w:val="0079110C"/>
    <w:rsid w:val="00792FEB"/>
    <w:rsid w:val="00794B22"/>
    <w:rsid w:val="007A1A2F"/>
    <w:rsid w:val="007A3FF3"/>
    <w:rsid w:val="007A409D"/>
    <w:rsid w:val="007A70C6"/>
    <w:rsid w:val="007B1805"/>
    <w:rsid w:val="007B1811"/>
    <w:rsid w:val="007B3E89"/>
    <w:rsid w:val="007B5535"/>
    <w:rsid w:val="007B59ED"/>
    <w:rsid w:val="007B6A61"/>
    <w:rsid w:val="007B733F"/>
    <w:rsid w:val="007C1C94"/>
    <w:rsid w:val="007C2250"/>
    <w:rsid w:val="007C2D9A"/>
    <w:rsid w:val="007C6A5B"/>
    <w:rsid w:val="007C7519"/>
    <w:rsid w:val="007D1D78"/>
    <w:rsid w:val="007E03B5"/>
    <w:rsid w:val="007E0EAF"/>
    <w:rsid w:val="007E2023"/>
    <w:rsid w:val="007E30B8"/>
    <w:rsid w:val="007E3C60"/>
    <w:rsid w:val="007E4485"/>
    <w:rsid w:val="007E7CB7"/>
    <w:rsid w:val="007F060F"/>
    <w:rsid w:val="007F1A01"/>
    <w:rsid w:val="007F3A3E"/>
    <w:rsid w:val="007F3FF3"/>
    <w:rsid w:val="007F7633"/>
    <w:rsid w:val="0080038B"/>
    <w:rsid w:val="00800941"/>
    <w:rsid w:val="00802AED"/>
    <w:rsid w:val="00804383"/>
    <w:rsid w:val="00807DAD"/>
    <w:rsid w:val="00810354"/>
    <w:rsid w:val="008128AC"/>
    <w:rsid w:val="0081510E"/>
    <w:rsid w:val="00816951"/>
    <w:rsid w:val="00817185"/>
    <w:rsid w:val="00817313"/>
    <w:rsid w:val="00820E5F"/>
    <w:rsid w:val="008239F4"/>
    <w:rsid w:val="00824D5A"/>
    <w:rsid w:val="00826C65"/>
    <w:rsid w:val="0082743C"/>
    <w:rsid w:val="008304B9"/>
    <w:rsid w:val="0083300A"/>
    <w:rsid w:val="0083338D"/>
    <w:rsid w:val="008342FC"/>
    <w:rsid w:val="008353DC"/>
    <w:rsid w:val="008364FD"/>
    <w:rsid w:val="00836DF6"/>
    <w:rsid w:val="008402C1"/>
    <w:rsid w:val="0084196E"/>
    <w:rsid w:val="008438EB"/>
    <w:rsid w:val="0084656E"/>
    <w:rsid w:val="00847933"/>
    <w:rsid w:val="00850386"/>
    <w:rsid w:val="00852482"/>
    <w:rsid w:val="00854140"/>
    <w:rsid w:val="00855FBC"/>
    <w:rsid w:val="00856B8C"/>
    <w:rsid w:val="00857BFA"/>
    <w:rsid w:val="00866B16"/>
    <w:rsid w:val="00871FCB"/>
    <w:rsid w:val="008763A3"/>
    <w:rsid w:val="00876EB4"/>
    <w:rsid w:val="008808EF"/>
    <w:rsid w:val="00881029"/>
    <w:rsid w:val="0088200D"/>
    <w:rsid w:val="008841B0"/>
    <w:rsid w:val="0089021E"/>
    <w:rsid w:val="00894D22"/>
    <w:rsid w:val="008A18C3"/>
    <w:rsid w:val="008A4B76"/>
    <w:rsid w:val="008A56BC"/>
    <w:rsid w:val="008B4CAE"/>
    <w:rsid w:val="008B4FA1"/>
    <w:rsid w:val="008B70AC"/>
    <w:rsid w:val="008B75E1"/>
    <w:rsid w:val="008B7FAE"/>
    <w:rsid w:val="008C00E8"/>
    <w:rsid w:val="008C5654"/>
    <w:rsid w:val="008C5D53"/>
    <w:rsid w:val="008D01DA"/>
    <w:rsid w:val="008D579F"/>
    <w:rsid w:val="008D5E45"/>
    <w:rsid w:val="008E11DC"/>
    <w:rsid w:val="008E21E6"/>
    <w:rsid w:val="008E34D4"/>
    <w:rsid w:val="008E4AFE"/>
    <w:rsid w:val="008E51B3"/>
    <w:rsid w:val="008E5493"/>
    <w:rsid w:val="008E60D9"/>
    <w:rsid w:val="008F0BA3"/>
    <w:rsid w:val="008F24B5"/>
    <w:rsid w:val="008F5E37"/>
    <w:rsid w:val="008F7CCB"/>
    <w:rsid w:val="00900962"/>
    <w:rsid w:val="0090118D"/>
    <w:rsid w:val="00901995"/>
    <w:rsid w:val="00902815"/>
    <w:rsid w:val="00904A77"/>
    <w:rsid w:val="00905DBA"/>
    <w:rsid w:val="00907867"/>
    <w:rsid w:val="009111A4"/>
    <w:rsid w:val="009114F7"/>
    <w:rsid w:val="009126BF"/>
    <w:rsid w:val="00912FCD"/>
    <w:rsid w:val="0091420D"/>
    <w:rsid w:val="009152C6"/>
    <w:rsid w:val="0091532B"/>
    <w:rsid w:val="00916959"/>
    <w:rsid w:val="00920E61"/>
    <w:rsid w:val="00921BC4"/>
    <w:rsid w:val="009228E7"/>
    <w:rsid w:val="009234B1"/>
    <w:rsid w:val="00924202"/>
    <w:rsid w:val="00927E93"/>
    <w:rsid w:val="009302E0"/>
    <w:rsid w:val="00931774"/>
    <w:rsid w:val="00932323"/>
    <w:rsid w:val="009326E0"/>
    <w:rsid w:val="0093330D"/>
    <w:rsid w:val="009357E8"/>
    <w:rsid w:val="009379B9"/>
    <w:rsid w:val="00937A71"/>
    <w:rsid w:val="00937AED"/>
    <w:rsid w:val="00940428"/>
    <w:rsid w:val="0094106E"/>
    <w:rsid w:val="00942B8C"/>
    <w:rsid w:val="009432AF"/>
    <w:rsid w:val="0095256C"/>
    <w:rsid w:val="009556C6"/>
    <w:rsid w:val="00957AE3"/>
    <w:rsid w:val="00961E6F"/>
    <w:rsid w:val="0096603C"/>
    <w:rsid w:val="009665F8"/>
    <w:rsid w:val="00971B2B"/>
    <w:rsid w:val="00975A20"/>
    <w:rsid w:val="00975D4A"/>
    <w:rsid w:val="0098012A"/>
    <w:rsid w:val="00986FE9"/>
    <w:rsid w:val="00990239"/>
    <w:rsid w:val="00990C0C"/>
    <w:rsid w:val="00992796"/>
    <w:rsid w:val="00992BF9"/>
    <w:rsid w:val="009966C8"/>
    <w:rsid w:val="00997E00"/>
    <w:rsid w:val="009A15BB"/>
    <w:rsid w:val="009A328A"/>
    <w:rsid w:val="009A69B5"/>
    <w:rsid w:val="009B0EB7"/>
    <w:rsid w:val="009B0EB8"/>
    <w:rsid w:val="009B3798"/>
    <w:rsid w:val="009B6555"/>
    <w:rsid w:val="009C1F22"/>
    <w:rsid w:val="009C5997"/>
    <w:rsid w:val="009D0B49"/>
    <w:rsid w:val="009D3B83"/>
    <w:rsid w:val="009D76F9"/>
    <w:rsid w:val="009E0B3B"/>
    <w:rsid w:val="009E384A"/>
    <w:rsid w:val="009E5513"/>
    <w:rsid w:val="009F00E8"/>
    <w:rsid w:val="009F057A"/>
    <w:rsid w:val="00A025C6"/>
    <w:rsid w:val="00A05CCD"/>
    <w:rsid w:val="00A06551"/>
    <w:rsid w:val="00A11A10"/>
    <w:rsid w:val="00A11CAF"/>
    <w:rsid w:val="00A1374C"/>
    <w:rsid w:val="00A13C87"/>
    <w:rsid w:val="00A140A7"/>
    <w:rsid w:val="00A15568"/>
    <w:rsid w:val="00A160C2"/>
    <w:rsid w:val="00A16668"/>
    <w:rsid w:val="00A167F3"/>
    <w:rsid w:val="00A16B41"/>
    <w:rsid w:val="00A1716E"/>
    <w:rsid w:val="00A22477"/>
    <w:rsid w:val="00A24AEA"/>
    <w:rsid w:val="00A25918"/>
    <w:rsid w:val="00A33C4D"/>
    <w:rsid w:val="00A35B90"/>
    <w:rsid w:val="00A363F0"/>
    <w:rsid w:val="00A36B3F"/>
    <w:rsid w:val="00A426BC"/>
    <w:rsid w:val="00A4407F"/>
    <w:rsid w:val="00A44999"/>
    <w:rsid w:val="00A44E5C"/>
    <w:rsid w:val="00A44EC7"/>
    <w:rsid w:val="00A4506F"/>
    <w:rsid w:val="00A463B3"/>
    <w:rsid w:val="00A47E49"/>
    <w:rsid w:val="00A47FF2"/>
    <w:rsid w:val="00A5113C"/>
    <w:rsid w:val="00A52BB7"/>
    <w:rsid w:val="00A56011"/>
    <w:rsid w:val="00A63123"/>
    <w:rsid w:val="00A64AB3"/>
    <w:rsid w:val="00A65285"/>
    <w:rsid w:val="00A65349"/>
    <w:rsid w:val="00A65945"/>
    <w:rsid w:val="00A65AF8"/>
    <w:rsid w:val="00A66128"/>
    <w:rsid w:val="00A6653F"/>
    <w:rsid w:val="00A66CC2"/>
    <w:rsid w:val="00A73F72"/>
    <w:rsid w:val="00A779D2"/>
    <w:rsid w:val="00A81351"/>
    <w:rsid w:val="00A825C6"/>
    <w:rsid w:val="00A90997"/>
    <w:rsid w:val="00A926A4"/>
    <w:rsid w:val="00A9299C"/>
    <w:rsid w:val="00A953B7"/>
    <w:rsid w:val="00AA2245"/>
    <w:rsid w:val="00AA3D6B"/>
    <w:rsid w:val="00AA3E8F"/>
    <w:rsid w:val="00AA5F75"/>
    <w:rsid w:val="00AA6132"/>
    <w:rsid w:val="00AB22A0"/>
    <w:rsid w:val="00AB779F"/>
    <w:rsid w:val="00AC128C"/>
    <w:rsid w:val="00AC1602"/>
    <w:rsid w:val="00AC70F9"/>
    <w:rsid w:val="00AD02E0"/>
    <w:rsid w:val="00AD4D93"/>
    <w:rsid w:val="00AD5FDC"/>
    <w:rsid w:val="00AD6FB4"/>
    <w:rsid w:val="00AD7692"/>
    <w:rsid w:val="00AE07E1"/>
    <w:rsid w:val="00AE1EC6"/>
    <w:rsid w:val="00AE750D"/>
    <w:rsid w:val="00AF3668"/>
    <w:rsid w:val="00AF4284"/>
    <w:rsid w:val="00AF439C"/>
    <w:rsid w:val="00AF591B"/>
    <w:rsid w:val="00B06312"/>
    <w:rsid w:val="00B072D2"/>
    <w:rsid w:val="00B07A65"/>
    <w:rsid w:val="00B12921"/>
    <w:rsid w:val="00B149B1"/>
    <w:rsid w:val="00B24BDD"/>
    <w:rsid w:val="00B25881"/>
    <w:rsid w:val="00B266FD"/>
    <w:rsid w:val="00B350D6"/>
    <w:rsid w:val="00B416B3"/>
    <w:rsid w:val="00B4343E"/>
    <w:rsid w:val="00B469D2"/>
    <w:rsid w:val="00B46AA8"/>
    <w:rsid w:val="00B47057"/>
    <w:rsid w:val="00B50AFA"/>
    <w:rsid w:val="00B50FA3"/>
    <w:rsid w:val="00B54935"/>
    <w:rsid w:val="00B55404"/>
    <w:rsid w:val="00B55E3C"/>
    <w:rsid w:val="00B56422"/>
    <w:rsid w:val="00B56727"/>
    <w:rsid w:val="00B60442"/>
    <w:rsid w:val="00B6516E"/>
    <w:rsid w:val="00B65831"/>
    <w:rsid w:val="00B6619E"/>
    <w:rsid w:val="00B6785D"/>
    <w:rsid w:val="00B67D0E"/>
    <w:rsid w:val="00B70E83"/>
    <w:rsid w:val="00B71E34"/>
    <w:rsid w:val="00B7746C"/>
    <w:rsid w:val="00B80035"/>
    <w:rsid w:val="00B80157"/>
    <w:rsid w:val="00B845DE"/>
    <w:rsid w:val="00B92739"/>
    <w:rsid w:val="00B93A05"/>
    <w:rsid w:val="00B945FE"/>
    <w:rsid w:val="00B9532F"/>
    <w:rsid w:val="00B9640E"/>
    <w:rsid w:val="00B96FA8"/>
    <w:rsid w:val="00BA0CE7"/>
    <w:rsid w:val="00BA0D65"/>
    <w:rsid w:val="00BA3AF9"/>
    <w:rsid w:val="00BA43C3"/>
    <w:rsid w:val="00BA4FD8"/>
    <w:rsid w:val="00BA75AA"/>
    <w:rsid w:val="00BA7F31"/>
    <w:rsid w:val="00BB02FD"/>
    <w:rsid w:val="00BB1297"/>
    <w:rsid w:val="00BB2140"/>
    <w:rsid w:val="00BB35A0"/>
    <w:rsid w:val="00BB550A"/>
    <w:rsid w:val="00BB6475"/>
    <w:rsid w:val="00BC0019"/>
    <w:rsid w:val="00BC22A3"/>
    <w:rsid w:val="00BC48B2"/>
    <w:rsid w:val="00BC49CD"/>
    <w:rsid w:val="00BD0386"/>
    <w:rsid w:val="00BD1D35"/>
    <w:rsid w:val="00BD6058"/>
    <w:rsid w:val="00BE165E"/>
    <w:rsid w:val="00BE18EA"/>
    <w:rsid w:val="00BE2064"/>
    <w:rsid w:val="00BE2191"/>
    <w:rsid w:val="00BE7DEE"/>
    <w:rsid w:val="00BF2A4A"/>
    <w:rsid w:val="00BF487D"/>
    <w:rsid w:val="00BF504F"/>
    <w:rsid w:val="00C0581B"/>
    <w:rsid w:val="00C0775C"/>
    <w:rsid w:val="00C128BF"/>
    <w:rsid w:val="00C15757"/>
    <w:rsid w:val="00C16352"/>
    <w:rsid w:val="00C169E6"/>
    <w:rsid w:val="00C16B77"/>
    <w:rsid w:val="00C2090E"/>
    <w:rsid w:val="00C23297"/>
    <w:rsid w:val="00C26646"/>
    <w:rsid w:val="00C2750C"/>
    <w:rsid w:val="00C31982"/>
    <w:rsid w:val="00C32DD9"/>
    <w:rsid w:val="00C33EE3"/>
    <w:rsid w:val="00C35E3D"/>
    <w:rsid w:val="00C409F2"/>
    <w:rsid w:val="00C40B68"/>
    <w:rsid w:val="00C40E6F"/>
    <w:rsid w:val="00C41861"/>
    <w:rsid w:val="00C43A77"/>
    <w:rsid w:val="00C52146"/>
    <w:rsid w:val="00C555CC"/>
    <w:rsid w:val="00C61499"/>
    <w:rsid w:val="00C61B88"/>
    <w:rsid w:val="00C61D06"/>
    <w:rsid w:val="00C64B64"/>
    <w:rsid w:val="00C668BE"/>
    <w:rsid w:val="00C66C4B"/>
    <w:rsid w:val="00C7191C"/>
    <w:rsid w:val="00C76B46"/>
    <w:rsid w:val="00C80495"/>
    <w:rsid w:val="00C818F9"/>
    <w:rsid w:val="00C8420B"/>
    <w:rsid w:val="00C85DB5"/>
    <w:rsid w:val="00C904D1"/>
    <w:rsid w:val="00C90531"/>
    <w:rsid w:val="00C919C4"/>
    <w:rsid w:val="00C9315C"/>
    <w:rsid w:val="00C93A99"/>
    <w:rsid w:val="00C93F83"/>
    <w:rsid w:val="00C96D3D"/>
    <w:rsid w:val="00C96FA5"/>
    <w:rsid w:val="00CA0DAE"/>
    <w:rsid w:val="00CA1B7F"/>
    <w:rsid w:val="00CA3879"/>
    <w:rsid w:val="00CA4278"/>
    <w:rsid w:val="00CA57BA"/>
    <w:rsid w:val="00CA5EDC"/>
    <w:rsid w:val="00CB0175"/>
    <w:rsid w:val="00CB05C7"/>
    <w:rsid w:val="00CB1887"/>
    <w:rsid w:val="00CC1041"/>
    <w:rsid w:val="00CC2087"/>
    <w:rsid w:val="00CC2D94"/>
    <w:rsid w:val="00CC4746"/>
    <w:rsid w:val="00CD120E"/>
    <w:rsid w:val="00CD174A"/>
    <w:rsid w:val="00CD3664"/>
    <w:rsid w:val="00CD5F47"/>
    <w:rsid w:val="00CD6218"/>
    <w:rsid w:val="00CD7C6D"/>
    <w:rsid w:val="00CE0B6D"/>
    <w:rsid w:val="00CE3C41"/>
    <w:rsid w:val="00CE409C"/>
    <w:rsid w:val="00CE41EB"/>
    <w:rsid w:val="00CE462E"/>
    <w:rsid w:val="00CE5416"/>
    <w:rsid w:val="00CE6F46"/>
    <w:rsid w:val="00CE76FB"/>
    <w:rsid w:val="00CF089E"/>
    <w:rsid w:val="00D01761"/>
    <w:rsid w:val="00D14B3F"/>
    <w:rsid w:val="00D14E25"/>
    <w:rsid w:val="00D14FB8"/>
    <w:rsid w:val="00D23498"/>
    <w:rsid w:val="00D23D94"/>
    <w:rsid w:val="00D24216"/>
    <w:rsid w:val="00D25B38"/>
    <w:rsid w:val="00D26520"/>
    <w:rsid w:val="00D305DE"/>
    <w:rsid w:val="00D31404"/>
    <w:rsid w:val="00D43867"/>
    <w:rsid w:val="00D43FC2"/>
    <w:rsid w:val="00D44065"/>
    <w:rsid w:val="00D52920"/>
    <w:rsid w:val="00D53A93"/>
    <w:rsid w:val="00D54A35"/>
    <w:rsid w:val="00D55055"/>
    <w:rsid w:val="00D559D0"/>
    <w:rsid w:val="00D569B9"/>
    <w:rsid w:val="00D62CF1"/>
    <w:rsid w:val="00D66EE5"/>
    <w:rsid w:val="00D71AF5"/>
    <w:rsid w:val="00D739F0"/>
    <w:rsid w:val="00D73CE8"/>
    <w:rsid w:val="00D75A97"/>
    <w:rsid w:val="00D7600D"/>
    <w:rsid w:val="00D81424"/>
    <w:rsid w:val="00D90AE0"/>
    <w:rsid w:val="00D927B1"/>
    <w:rsid w:val="00D95720"/>
    <w:rsid w:val="00D96007"/>
    <w:rsid w:val="00D96516"/>
    <w:rsid w:val="00D97211"/>
    <w:rsid w:val="00DA1594"/>
    <w:rsid w:val="00DA197F"/>
    <w:rsid w:val="00DA283F"/>
    <w:rsid w:val="00DA3116"/>
    <w:rsid w:val="00DA4882"/>
    <w:rsid w:val="00DA4A8F"/>
    <w:rsid w:val="00DA502B"/>
    <w:rsid w:val="00DB0BD1"/>
    <w:rsid w:val="00DB2560"/>
    <w:rsid w:val="00DB4DF7"/>
    <w:rsid w:val="00DB51F9"/>
    <w:rsid w:val="00DB5512"/>
    <w:rsid w:val="00DB5AE4"/>
    <w:rsid w:val="00DB6CE5"/>
    <w:rsid w:val="00DB7185"/>
    <w:rsid w:val="00DC3859"/>
    <w:rsid w:val="00DC3AD3"/>
    <w:rsid w:val="00DC5533"/>
    <w:rsid w:val="00DD0B59"/>
    <w:rsid w:val="00DD460E"/>
    <w:rsid w:val="00DD48D6"/>
    <w:rsid w:val="00DD5255"/>
    <w:rsid w:val="00DD5509"/>
    <w:rsid w:val="00DE13BC"/>
    <w:rsid w:val="00DE1C07"/>
    <w:rsid w:val="00DE31C3"/>
    <w:rsid w:val="00DE36BB"/>
    <w:rsid w:val="00DF11C6"/>
    <w:rsid w:val="00DF4D40"/>
    <w:rsid w:val="00E01F7C"/>
    <w:rsid w:val="00E0284C"/>
    <w:rsid w:val="00E042D6"/>
    <w:rsid w:val="00E06E18"/>
    <w:rsid w:val="00E07992"/>
    <w:rsid w:val="00E13470"/>
    <w:rsid w:val="00E14BA3"/>
    <w:rsid w:val="00E159ED"/>
    <w:rsid w:val="00E20EAA"/>
    <w:rsid w:val="00E23790"/>
    <w:rsid w:val="00E24FE5"/>
    <w:rsid w:val="00E25C58"/>
    <w:rsid w:val="00E30B44"/>
    <w:rsid w:val="00E30CE4"/>
    <w:rsid w:val="00E317C4"/>
    <w:rsid w:val="00E354D4"/>
    <w:rsid w:val="00E37EB7"/>
    <w:rsid w:val="00E409B9"/>
    <w:rsid w:val="00E4238E"/>
    <w:rsid w:val="00E442C6"/>
    <w:rsid w:val="00E4457A"/>
    <w:rsid w:val="00E446F2"/>
    <w:rsid w:val="00E51DF1"/>
    <w:rsid w:val="00E6245D"/>
    <w:rsid w:val="00E63C8E"/>
    <w:rsid w:val="00E6563D"/>
    <w:rsid w:val="00E6616F"/>
    <w:rsid w:val="00E70DBD"/>
    <w:rsid w:val="00E73264"/>
    <w:rsid w:val="00E74819"/>
    <w:rsid w:val="00E7504A"/>
    <w:rsid w:val="00E75C5A"/>
    <w:rsid w:val="00E75C65"/>
    <w:rsid w:val="00E76313"/>
    <w:rsid w:val="00E76DFC"/>
    <w:rsid w:val="00E814DB"/>
    <w:rsid w:val="00E81C55"/>
    <w:rsid w:val="00E83EE9"/>
    <w:rsid w:val="00E843D1"/>
    <w:rsid w:val="00EA0178"/>
    <w:rsid w:val="00EA11F8"/>
    <w:rsid w:val="00EA19B8"/>
    <w:rsid w:val="00EA278B"/>
    <w:rsid w:val="00EA4261"/>
    <w:rsid w:val="00EA54BA"/>
    <w:rsid w:val="00EA5D6B"/>
    <w:rsid w:val="00EB0201"/>
    <w:rsid w:val="00EB034D"/>
    <w:rsid w:val="00EB1187"/>
    <w:rsid w:val="00EC309C"/>
    <w:rsid w:val="00EC3A4A"/>
    <w:rsid w:val="00EC64CC"/>
    <w:rsid w:val="00EC7CB0"/>
    <w:rsid w:val="00ED06B9"/>
    <w:rsid w:val="00ED0A96"/>
    <w:rsid w:val="00ED1259"/>
    <w:rsid w:val="00ED1D57"/>
    <w:rsid w:val="00ED1DA4"/>
    <w:rsid w:val="00ED4E9A"/>
    <w:rsid w:val="00ED50BC"/>
    <w:rsid w:val="00ED5A95"/>
    <w:rsid w:val="00ED73FC"/>
    <w:rsid w:val="00ED79A6"/>
    <w:rsid w:val="00EE28F5"/>
    <w:rsid w:val="00EE33BB"/>
    <w:rsid w:val="00EE5228"/>
    <w:rsid w:val="00EE7131"/>
    <w:rsid w:val="00EF0D21"/>
    <w:rsid w:val="00EF115E"/>
    <w:rsid w:val="00EF32AD"/>
    <w:rsid w:val="00EF3569"/>
    <w:rsid w:val="00EF4495"/>
    <w:rsid w:val="00EF5403"/>
    <w:rsid w:val="00EF7F5B"/>
    <w:rsid w:val="00F0040A"/>
    <w:rsid w:val="00F05464"/>
    <w:rsid w:val="00F058ED"/>
    <w:rsid w:val="00F059FA"/>
    <w:rsid w:val="00F06209"/>
    <w:rsid w:val="00F0749C"/>
    <w:rsid w:val="00F1036E"/>
    <w:rsid w:val="00F11583"/>
    <w:rsid w:val="00F12A52"/>
    <w:rsid w:val="00F13559"/>
    <w:rsid w:val="00F15C92"/>
    <w:rsid w:val="00F2065E"/>
    <w:rsid w:val="00F20BA8"/>
    <w:rsid w:val="00F24E73"/>
    <w:rsid w:val="00F2787F"/>
    <w:rsid w:val="00F305B9"/>
    <w:rsid w:val="00F324CE"/>
    <w:rsid w:val="00F36B4F"/>
    <w:rsid w:val="00F42A9F"/>
    <w:rsid w:val="00F4772B"/>
    <w:rsid w:val="00F47B50"/>
    <w:rsid w:val="00F54A85"/>
    <w:rsid w:val="00F554D6"/>
    <w:rsid w:val="00F55C3D"/>
    <w:rsid w:val="00F61FFE"/>
    <w:rsid w:val="00F6268A"/>
    <w:rsid w:val="00F730BE"/>
    <w:rsid w:val="00F77187"/>
    <w:rsid w:val="00F84115"/>
    <w:rsid w:val="00F85774"/>
    <w:rsid w:val="00F86593"/>
    <w:rsid w:val="00F97582"/>
    <w:rsid w:val="00FA106A"/>
    <w:rsid w:val="00FA44E7"/>
    <w:rsid w:val="00FA5220"/>
    <w:rsid w:val="00FA5E77"/>
    <w:rsid w:val="00FA68A1"/>
    <w:rsid w:val="00FA6DAC"/>
    <w:rsid w:val="00FA7240"/>
    <w:rsid w:val="00FB1C3B"/>
    <w:rsid w:val="00FB1EEA"/>
    <w:rsid w:val="00FB2E53"/>
    <w:rsid w:val="00FB498B"/>
    <w:rsid w:val="00FB51CD"/>
    <w:rsid w:val="00FB61C9"/>
    <w:rsid w:val="00FB784E"/>
    <w:rsid w:val="00FB78C1"/>
    <w:rsid w:val="00FC3A3C"/>
    <w:rsid w:val="00FC442D"/>
    <w:rsid w:val="00FC4F27"/>
    <w:rsid w:val="00FC509B"/>
    <w:rsid w:val="00FC76EA"/>
    <w:rsid w:val="00FD0963"/>
    <w:rsid w:val="00FD0CDF"/>
    <w:rsid w:val="00FD453B"/>
    <w:rsid w:val="00FE0BF8"/>
    <w:rsid w:val="00FE145F"/>
    <w:rsid w:val="00FE34DA"/>
    <w:rsid w:val="00FE62CB"/>
    <w:rsid w:val="00FE64D0"/>
    <w:rsid w:val="00FF0E10"/>
    <w:rsid w:val="00FF283E"/>
    <w:rsid w:val="00FF3AE4"/>
    <w:rsid w:val="00FF757C"/>
    <w:rsid w:val="012015EE"/>
    <w:rsid w:val="04540574"/>
    <w:rsid w:val="0981329E"/>
    <w:rsid w:val="0ACA7219"/>
    <w:rsid w:val="0BD13E17"/>
    <w:rsid w:val="0BD41096"/>
    <w:rsid w:val="0C9800D9"/>
    <w:rsid w:val="0CC7317B"/>
    <w:rsid w:val="0E2C2EE4"/>
    <w:rsid w:val="114523E5"/>
    <w:rsid w:val="11BB44E1"/>
    <w:rsid w:val="13F54798"/>
    <w:rsid w:val="160475A2"/>
    <w:rsid w:val="1D1B489F"/>
    <w:rsid w:val="227B259F"/>
    <w:rsid w:val="22D621D7"/>
    <w:rsid w:val="23146C80"/>
    <w:rsid w:val="24CA703C"/>
    <w:rsid w:val="26364E4C"/>
    <w:rsid w:val="267671BF"/>
    <w:rsid w:val="292E5A75"/>
    <w:rsid w:val="29C554FD"/>
    <w:rsid w:val="2B2838DB"/>
    <w:rsid w:val="2BFA21E8"/>
    <w:rsid w:val="2C93356E"/>
    <w:rsid w:val="2E8B3039"/>
    <w:rsid w:val="2E9279E9"/>
    <w:rsid w:val="2F43624E"/>
    <w:rsid w:val="2FFB15BE"/>
    <w:rsid w:val="306C1CCC"/>
    <w:rsid w:val="31360F78"/>
    <w:rsid w:val="31FB6091"/>
    <w:rsid w:val="324D354A"/>
    <w:rsid w:val="35E24E68"/>
    <w:rsid w:val="35ED2F28"/>
    <w:rsid w:val="37CB1876"/>
    <w:rsid w:val="37D84970"/>
    <w:rsid w:val="38283152"/>
    <w:rsid w:val="38936F0A"/>
    <w:rsid w:val="4134048C"/>
    <w:rsid w:val="415C6A87"/>
    <w:rsid w:val="4161734F"/>
    <w:rsid w:val="4352014E"/>
    <w:rsid w:val="45453710"/>
    <w:rsid w:val="459B4B14"/>
    <w:rsid w:val="47C94B99"/>
    <w:rsid w:val="4C760506"/>
    <w:rsid w:val="4E3908C3"/>
    <w:rsid w:val="4F3338EF"/>
    <w:rsid w:val="57A55F0C"/>
    <w:rsid w:val="59350734"/>
    <w:rsid w:val="5AFA2820"/>
    <w:rsid w:val="5EE32459"/>
    <w:rsid w:val="64D616D7"/>
    <w:rsid w:val="689E467A"/>
    <w:rsid w:val="69147FB4"/>
    <w:rsid w:val="695452C0"/>
    <w:rsid w:val="69A450A3"/>
    <w:rsid w:val="6BA26A81"/>
    <w:rsid w:val="6CA67BE1"/>
    <w:rsid w:val="6F3A723B"/>
    <w:rsid w:val="6F8E2E2E"/>
    <w:rsid w:val="718B3849"/>
    <w:rsid w:val="76A84FC4"/>
    <w:rsid w:val="78251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7">
    <w:name w:val="Normal Indent"/>
    <w:basedOn w:val="1"/>
    <w:qFormat/>
    <w:uiPriority w:val="0"/>
    <w:pPr>
      <w:widowControl/>
      <w:ind w:firstLine="420"/>
      <w:jc w:val="left"/>
    </w:pPr>
    <w:rPr>
      <w:kern w:val="0"/>
      <w:sz w:val="20"/>
      <w:szCs w:val="20"/>
    </w:rPr>
  </w:style>
  <w:style w:type="paragraph" w:styleId="8">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9">
    <w:name w:val="toc 3"/>
    <w:basedOn w:val="1"/>
    <w:next w:val="1"/>
    <w:unhideWhenUsed/>
    <w:qFormat/>
    <w:uiPriority w:val="39"/>
    <w:pPr>
      <w:ind w:left="420"/>
      <w:jc w:val="left"/>
    </w:pPr>
    <w:rPr>
      <w:rFonts w:asciiTheme="minorHAnsi" w:hAnsiTheme="minorHAnsi" w:cstheme="minorHAnsi"/>
      <w:i/>
      <w:iCs/>
      <w:sz w:val="20"/>
      <w:szCs w:val="20"/>
    </w:rPr>
  </w:style>
  <w:style w:type="paragraph" w:styleId="10">
    <w:name w:val="Plain Text"/>
    <w:basedOn w:val="1"/>
    <w:link w:val="30"/>
    <w:qFormat/>
    <w:uiPriority w:val="0"/>
    <w:rPr>
      <w:rFonts w:ascii="宋体" w:hAnsi="Courier New"/>
      <w:szCs w:val="20"/>
    </w:rPr>
  </w:style>
  <w:style w:type="paragraph" w:styleId="11">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2">
    <w:name w:val="Balloon Text"/>
    <w:basedOn w:val="1"/>
    <w:link w:val="41"/>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6">
    <w:name w:val="toc 4"/>
    <w:basedOn w:val="1"/>
    <w:next w:val="1"/>
    <w:unhideWhenUsed/>
    <w:qFormat/>
    <w:uiPriority w:val="39"/>
    <w:pPr>
      <w:ind w:left="630"/>
      <w:jc w:val="left"/>
    </w:pPr>
    <w:rPr>
      <w:rFonts w:asciiTheme="minorHAnsi" w:hAnsiTheme="minorHAnsi" w:cstheme="minorHAnsi"/>
      <w:sz w:val="18"/>
      <w:szCs w:val="18"/>
    </w:rPr>
  </w:style>
  <w:style w:type="paragraph" w:styleId="17">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18">
    <w:name w:val="toc 2"/>
    <w:basedOn w:val="1"/>
    <w:next w:val="1"/>
    <w:unhideWhenUsed/>
    <w:qFormat/>
    <w:uiPriority w:val="39"/>
    <w:pPr>
      <w:ind w:left="210"/>
      <w:jc w:val="left"/>
    </w:pPr>
    <w:rPr>
      <w:rFonts w:asciiTheme="minorHAnsi" w:hAnsiTheme="minorHAnsi" w:cstheme="minorHAnsi"/>
      <w:smallCaps/>
      <w:sz w:val="20"/>
      <w:szCs w:val="20"/>
    </w:rPr>
  </w:style>
  <w:style w:type="paragraph" w:styleId="19">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kern w:val="0"/>
      <w:sz w:val="22"/>
      <w:szCs w:val="22"/>
    </w:rPr>
  </w:style>
  <w:style w:type="table" w:styleId="22">
    <w:name w:val="Table Grid"/>
    <w:basedOn w:val="21"/>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basedOn w:val="23"/>
    <w:qFormat/>
    <w:uiPriority w:val="22"/>
    <w:rPr>
      <w:b/>
      <w:bCs/>
    </w:rPr>
  </w:style>
  <w:style w:type="character" w:styleId="25">
    <w:name w:val="Emphasis"/>
    <w:basedOn w:val="23"/>
    <w:qFormat/>
    <w:uiPriority w:val="20"/>
    <w:rPr>
      <w:i/>
      <w:iCs/>
    </w:rPr>
  </w:style>
  <w:style w:type="character" w:styleId="26">
    <w:name w:val="Hyperlink"/>
    <w:basedOn w:val="23"/>
    <w:unhideWhenUsed/>
    <w:qFormat/>
    <w:uiPriority w:val="99"/>
    <w:rPr>
      <w:color w:val="0000FF"/>
      <w:u w:val="single"/>
    </w:rPr>
  </w:style>
  <w:style w:type="character" w:customStyle="1" w:styleId="27">
    <w:name w:val="页眉 字符"/>
    <w:basedOn w:val="23"/>
    <w:link w:val="14"/>
    <w:qFormat/>
    <w:uiPriority w:val="99"/>
    <w:rPr>
      <w:sz w:val="18"/>
      <w:szCs w:val="18"/>
    </w:rPr>
  </w:style>
  <w:style w:type="character" w:customStyle="1" w:styleId="28">
    <w:name w:val="页脚 字符"/>
    <w:basedOn w:val="23"/>
    <w:link w:val="13"/>
    <w:qFormat/>
    <w:uiPriority w:val="99"/>
    <w:rPr>
      <w:sz w:val="18"/>
      <w:szCs w:val="18"/>
    </w:rPr>
  </w:style>
  <w:style w:type="character" w:customStyle="1" w:styleId="29">
    <w:name w:val="标题 1 字符"/>
    <w:basedOn w:val="23"/>
    <w:link w:val="2"/>
    <w:qFormat/>
    <w:uiPriority w:val="9"/>
    <w:rPr>
      <w:rFonts w:ascii="宋体" w:hAnsi="宋体" w:eastAsia="宋体" w:cs="宋体"/>
      <w:b/>
      <w:bCs/>
      <w:kern w:val="36"/>
      <w:sz w:val="48"/>
      <w:szCs w:val="48"/>
    </w:rPr>
  </w:style>
  <w:style w:type="character" w:customStyle="1" w:styleId="30">
    <w:name w:val="纯文本 字符"/>
    <w:basedOn w:val="23"/>
    <w:link w:val="10"/>
    <w:qFormat/>
    <w:uiPriority w:val="0"/>
    <w:rPr>
      <w:rFonts w:ascii="宋体" w:hAnsi="Courier New" w:eastAsia="宋体" w:cs="Times New Roman"/>
      <w:szCs w:val="20"/>
    </w:rPr>
  </w:style>
  <w:style w:type="paragraph" w:customStyle="1" w:styleId="31">
    <w:name w:val="段"/>
    <w:link w:val="3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前言、引言标题"/>
    <w:next w:val="1"/>
    <w:semiHidden/>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3">
    <w:name w:val="章标题"/>
    <w:next w:val="3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4">
    <w:name w:val="一级条标题"/>
    <w:next w:val="31"/>
    <w:qFormat/>
    <w:uiPriority w:val="0"/>
    <w:pPr>
      <w:outlineLvl w:val="2"/>
    </w:pPr>
    <w:rPr>
      <w:rFonts w:ascii="Times New Roman" w:hAnsi="Times New Roman" w:eastAsia="黑体" w:cs="Times New Roman"/>
      <w:sz w:val="21"/>
      <w:lang w:val="en-US" w:eastAsia="zh-CN" w:bidi="ar-SA"/>
    </w:rPr>
  </w:style>
  <w:style w:type="paragraph" w:customStyle="1" w:styleId="35">
    <w:name w:val="二级条标题"/>
    <w:basedOn w:val="34"/>
    <w:next w:val="31"/>
    <w:qFormat/>
    <w:uiPriority w:val="0"/>
    <w:pPr>
      <w:outlineLvl w:val="3"/>
    </w:pPr>
  </w:style>
  <w:style w:type="paragraph" w:customStyle="1" w:styleId="36">
    <w:name w:val="实施日期"/>
    <w:basedOn w:val="1"/>
    <w:semiHidden/>
    <w:qFormat/>
    <w:uiPriority w:val="0"/>
    <w:pPr>
      <w:framePr w:w="4000" w:h="473" w:vSpace="180" w:wrap="around" w:vAnchor="margin" w:hAnchor="margin" w:xAlign="right" w:y="13511" w:anchorLock="1"/>
      <w:widowControl/>
      <w:jc w:val="right"/>
    </w:pPr>
    <w:rPr>
      <w:rFonts w:eastAsia="黑体"/>
      <w:kern w:val="0"/>
      <w:sz w:val="28"/>
      <w:szCs w:val="20"/>
    </w:rPr>
  </w:style>
  <w:style w:type="paragraph" w:customStyle="1" w:styleId="37">
    <w:name w:val="图表脚注"/>
    <w:next w:val="31"/>
    <w:semiHidden/>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38">
    <w:name w:val="apple-converted-space"/>
    <w:basedOn w:val="23"/>
    <w:qFormat/>
    <w:uiPriority w:val="0"/>
  </w:style>
  <w:style w:type="character" w:customStyle="1" w:styleId="39">
    <w:name w:val="段 Char"/>
    <w:basedOn w:val="23"/>
    <w:link w:val="31"/>
    <w:qFormat/>
    <w:uiPriority w:val="0"/>
    <w:rPr>
      <w:rFonts w:ascii="宋体" w:hAnsi="Times New Roman" w:eastAsia="宋体" w:cs="Times New Roman"/>
      <w:kern w:val="0"/>
      <w:szCs w:val="20"/>
    </w:rPr>
  </w:style>
  <w:style w:type="paragraph" w:customStyle="1" w:styleId="40">
    <w:name w:val="正文表标题"/>
    <w:next w:val="31"/>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character" w:customStyle="1" w:styleId="41">
    <w:name w:val="批注框文本 字符"/>
    <w:basedOn w:val="23"/>
    <w:link w:val="12"/>
    <w:semiHidden/>
    <w:qFormat/>
    <w:uiPriority w:val="99"/>
    <w:rPr>
      <w:rFonts w:ascii="Times New Roman" w:hAnsi="Times New Roman" w:eastAsia="宋体" w:cs="Times New Roman"/>
      <w:sz w:val="18"/>
      <w:szCs w:val="18"/>
    </w:rPr>
  </w:style>
  <w:style w:type="paragraph" w:styleId="42">
    <w:name w:val="List Paragraph"/>
    <w:basedOn w:val="1"/>
    <w:qFormat/>
    <w:uiPriority w:val="34"/>
    <w:pPr>
      <w:ind w:firstLine="420" w:firstLineChars="200"/>
    </w:pPr>
  </w:style>
  <w:style w:type="character" w:customStyle="1" w:styleId="43">
    <w:name w:val="标题 4 字符"/>
    <w:basedOn w:val="23"/>
    <w:link w:val="5"/>
    <w:qFormat/>
    <w:uiPriority w:val="9"/>
    <w:rPr>
      <w:rFonts w:asciiTheme="majorHAnsi" w:hAnsiTheme="majorHAnsi" w:eastAsiaTheme="majorEastAsia" w:cstheme="majorBidi"/>
      <w:b/>
      <w:bCs/>
      <w:sz w:val="28"/>
      <w:szCs w:val="28"/>
    </w:rPr>
  </w:style>
  <w:style w:type="paragraph" w:customStyle="1" w:styleId="44">
    <w:name w:val="三级条标题"/>
    <w:basedOn w:val="35"/>
    <w:next w:val="31"/>
    <w:qFormat/>
    <w:uiPriority w:val="0"/>
    <w:pPr>
      <w:spacing w:before="50" w:beforeLines="50" w:after="50" w:afterLines="50"/>
      <w:ind w:left="710"/>
      <w:outlineLvl w:val="4"/>
    </w:pPr>
    <w:rPr>
      <w:rFonts w:ascii="黑体"/>
      <w:szCs w:val="21"/>
    </w:rPr>
  </w:style>
  <w:style w:type="paragraph" w:customStyle="1" w:styleId="45">
    <w:name w:val="四级条标题"/>
    <w:basedOn w:val="44"/>
    <w:next w:val="31"/>
    <w:qFormat/>
    <w:uiPriority w:val="0"/>
    <w:pPr>
      <w:ind w:left="0"/>
      <w:outlineLvl w:val="5"/>
    </w:pPr>
  </w:style>
  <w:style w:type="paragraph" w:customStyle="1" w:styleId="46">
    <w:name w:val="五级条标题"/>
    <w:basedOn w:val="45"/>
    <w:next w:val="31"/>
    <w:qFormat/>
    <w:uiPriority w:val="0"/>
    <w:pPr>
      <w:outlineLvl w:val="6"/>
    </w:pPr>
  </w:style>
  <w:style w:type="paragraph" w:customStyle="1" w:styleId="47">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48">
    <w:name w:val="标题 2 字符"/>
    <w:basedOn w:val="23"/>
    <w:link w:val="3"/>
    <w:qFormat/>
    <w:uiPriority w:val="9"/>
    <w:rPr>
      <w:rFonts w:asciiTheme="majorHAnsi" w:hAnsiTheme="majorHAnsi" w:eastAsiaTheme="majorEastAsia" w:cstheme="majorBidi"/>
      <w:b/>
      <w:bCs/>
      <w:sz w:val="32"/>
      <w:szCs w:val="32"/>
    </w:rPr>
  </w:style>
  <w:style w:type="paragraph" w:customStyle="1" w:styleId="49">
    <w:name w:val="标准文件_一级条标题"/>
    <w:basedOn w:val="1"/>
    <w:next w:val="1"/>
    <w:qFormat/>
    <w:uiPriority w:val="0"/>
    <w:pPr>
      <w:widowControl/>
      <w:spacing w:beforeLines="50" w:afterLines="50"/>
      <w:outlineLvl w:val="1"/>
    </w:pPr>
    <w:rPr>
      <w:rFonts w:ascii="黑体" w:eastAsia="黑体"/>
      <w:kern w:val="0"/>
      <w:szCs w:val="20"/>
    </w:rPr>
  </w:style>
  <w:style w:type="character" w:customStyle="1" w:styleId="50">
    <w:name w:val="fontstyle01"/>
    <w:basedOn w:val="23"/>
    <w:qFormat/>
    <w:uiPriority w:val="0"/>
    <w:rPr>
      <w:rFonts w:hint="eastAsia" w:ascii="宋体" w:hAnsi="宋体" w:eastAsia="宋体"/>
      <w:color w:val="242021"/>
      <w:sz w:val="24"/>
      <w:szCs w:val="24"/>
    </w:rPr>
  </w:style>
  <w:style w:type="paragraph" w:customStyle="1" w:styleId="51">
    <w:name w:val="标准文件_段"/>
    <w:link w:val="5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2">
    <w:name w:val="标准文件_段 Char"/>
    <w:link w:val="51"/>
    <w:qFormat/>
    <w:uiPriority w:val="0"/>
    <w:rPr>
      <w:rFonts w:ascii="宋体" w:hAnsi="Times New Roman" w:eastAsia="宋体" w:cs="Times New Roman"/>
      <w:kern w:val="0"/>
      <w:szCs w:val="20"/>
    </w:rPr>
  </w:style>
  <w:style w:type="paragraph" w:customStyle="1" w:styleId="53">
    <w:name w:val="标准文件_章标题"/>
    <w:next w:val="51"/>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54">
    <w:name w:val="标准文件_二级条标题"/>
    <w:next w:val="51"/>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paragraph" w:customStyle="1" w:styleId="55">
    <w:name w:val="标准文件_正文表标题"/>
    <w:next w:val="51"/>
    <w:qFormat/>
    <w:uiPriority w:val="0"/>
    <w:pPr>
      <w:spacing w:beforeLines="50" w:afterLines="50"/>
      <w:ind w:left="3402"/>
      <w:jc w:val="center"/>
    </w:pPr>
    <w:rPr>
      <w:rFonts w:ascii="黑体" w:hAnsi="Times New Roman" w:eastAsia="黑体" w:cs="Times New Roman"/>
      <w:sz w:val="21"/>
      <w:lang w:val="en-US" w:eastAsia="zh-CN" w:bidi="ar-SA"/>
    </w:rPr>
  </w:style>
  <w:style w:type="character" w:customStyle="1" w:styleId="56">
    <w:name w:val="标题 3 字符"/>
    <w:basedOn w:val="23"/>
    <w:link w:val="4"/>
    <w:qFormat/>
    <w:uiPriority w:val="9"/>
    <w:rPr>
      <w:rFonts w:ascii="Times New Roman" w:hAnsi="Times New Roman" w:eastAsia="宋体" w:cs="Times New Roman"/>
      <w:b/>
      <w:bCs/>
      <w:sz w:val="32"/>
      <w:szCs w:val="32"/>
    </w:rPr>
  </w:style>
  <w:style w:type="paragraph" w:customStyle="1" w:styleId="57">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8">
    <w:name w:val="表内容-居中"/>
    <w:basedOn w:val="1"/>
    <w:qFormat/>
    <w:uiPriority w:val="0"/>
    <w:pPr>
      <w:widowControl/>
      <w:adjustRightInd w:val="0"/>
      <w:snapToGrid w:val="0"/>
      <w:jc w:val="center"/>
    </w:pPr>
    <w:rPr>
      <w:kern w:val="0"/>
      <w:sz w:val="24"/>
      <w:szCs w:val="21"/>
    </w:rPr>
  </w:style>
  <w:style w:type="character" w:customStyle="1" w:styleId="59">
    <w:name w:val="font71"/>
    <w:basedOn w:val="23"/>
    <w:qFormat/>
    <w:uiPriority w:val="0"/>
    <w:rPr>
      <w:rFonts w:hint="eastAsia" w:ascii="宋体" w:hAnsi="宋体" w:eastAsia="宋体" w:cs="宋体"/>
      <w:color w:val="000000"/>
      <w:sz w:val="18"/>
      <w:szCs w:val="18"/>
      <w:u w:val="none"/>
    </w:rPr>
  </w:style>
  <w:style w:type="character" w:customStyle="1" w:styleId="60">
    <w:name w:val="font81"/>
    <w:basedOn w:val="23"/>
    <w:qFormat/>
    <w:uiPriority w:val="0"/>
    <w:rPr>
      <w:rFonts w:hint="eastAsia" w:ascii="宋体" w:hAnsi="宋体" w:eastAsia="宋体" w:cs="宋体"/>
      <w:color w:val="000000"/>
      <w:sz w:val="18"/>
      <w:szCs w:val="18"/>
      <w:u w:val="none"/>
    </w:rPr>
  </w:style>
  <w:style w:type="paragraph" w:customStyle="1" w:styleId="61">
    <w:name w:val="标题3"/>
    <w:basedOn w:val="1"/>
    <w:next w:val="1"/>
    <w:autoRedefine/>
    <w:qFormat/>
    <w:uiPriority w:val="0"/>
    <w:pPr>
      <w:spacing w:line="360" w:lineRule="auto"/>
      <w:jc w:val="center"/>
    </w:pPr>
    <w:rPr>
      <w:rFonts w:ascii="宋体" w:hAnsi="宋体"/>
      <w:b/>
      <w:sz w:val="24"/>
    </w:rPr>
  </w:style>
  <w:style w:type="paragraph" w:customStyle="1" w:styleId="62">
    <w:name w:val="TOC 标题2"/>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6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5FDA7-1F8A-4715-AF7C-543466D57B9B}">
  <ds:schemaRefs/>
</ds:datastoreItem>
</file>

<file path=docProps/app.xml><?xml version="1.0" encoding="utf-8"?>
<Properties xmlns="http://schemas.openxmlformats.org/officeDocument/2006/extended-properties" xmlns:vt="http://schemas.openxmlformats.org/officeDocument/2006/docPropsVTypes">
  <Template>Normal</Template>
  <Pages>16</Pages>
  <Words>6664</Words>
  <Characters>6900</Characters>
  <Lines>184</Lines>
  <Paragraphs>124</Paragraphs>
  <TotalTime>4</TotalTime>
  <ScaleCrop>false</ScaleCrop>
  <LinksUpToDate>false</LinksUpToDate>
  <CharactersWithSpaces>6936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2024-06-03T14:08:00Z</dcterms:created>
  <dc:creator>zhangyan</dc:creator>
  <cp:lastModifiedBy>古城小道</cp:lastModifiedBy>
  <cp:lastPrinted>2023-06-08T01:05:00Z</cp:lastPrinted>
  <dcterms:modified xsi:type="dcterms:W3CDTF">2025-06-18T06:46:40Z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8C8D911CA00A4B9598BA64A49C017BE7</vt:lpwstr>
  </property>
  <property fmtid="{D5CDD505-2E9C-101B-9397-08002B2CF9AE}" pid="4" name="KSOTemplateDocerSaveRecord">
    <vt:lpwstr>eyJoZGlkIjoiNDJjYjIyNTBjMDM0ZWYyMWVhYjAzMzA1NjhjOWFmNmUiLCJ1c2VySWQiOiIyNzc3NjA5MzYifQ==</vt:lpwstr>
  </property>
</Properties>
</file>